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C0C906" w14:textId="1D16E6FF" w:rsidR="00BE4D65" w:rsidRPr="001433B1" w:rsidRDefault="00BE4D65" w:rsidP="001B313E">
      <w:pPr>
        <w:pStyle w:val="Header"/>
        <w:keepLines/>
        <w:tabs>
          <w:tab w:val="left" w:pos="7938"/>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1433B1">
        <w:rPr>
          <w:rFonts w:ascii="Arial" w:hAnsi="Arial" w:cs="Arial"/>
          <w:b/>
          <w:sz w:val="24"/>
          <w:szCs w:val="24"/>
          <w:lang w:val="en-GB"/>
        </w:rPr>
        <w:t>3GPP TSG-RAN WG4 Meeting #</w:t>
      </w:r>
      <w:r w:rsidRPr="001433B1">
        <w:rPr>
          <w:lang w:val="en-GB"/>
        </w:rPr>
        <w:t xml:space="preserve"> </w:t>
      </w:r>
      <w:r w:rsidRPr="001433B1">
        <w:rPr>
          <w:rFonts w:ascii="Arial" w:hAnsi="Arial" w:cs="Arial"/>
          <w:b/>
          <w:sz w:val="24"/>
          <w:szCs w:val="24"/>
          <w:lang w:val="en-GB"/>
        </w:rPr>
        <w:t>10</w:t>
      </w:r>
      <w:r w:rsidR="005D0D78">
        <w:rPr>
          <w:rFonts w:ascii="Arial" w:hAnsi="Arial" w:cs="Arial"/>
          <w:b/>
          <w:sz w:val="24"/>
          <w:szCs w:val="24"/>
          <w:lang w:val="en-GB"/>
        </w:rPr>
        <w:t>1</w:t>
      </w:r>
      <w:r w:rsidR="001B313E">
        <w:rPr>
          <w:rFonts w:ascii="Arial" w:hAnsi="Arial" w:cs="Arial"/>
          <w:b/>
          <w:sz w:val="24"/>
          <w:szCs w:val="24"/>
          <w:lang w:val="en-GB"/>
        </w:rPr>
        <w:t>bis</w:t>
      </w:r>
      <w:r w:rsidRPr="001433B1">
        <w:rPr>
          <w:rFonts w:ascii="Arial" w:hAnsi="Arial" w:cs="Arial"/>
          <w:b/>
          <w:sz w:val="24"/>
          <w:szCs w:val="24"/>
          <w:lang w:val="en-GB"/>
        </w:rPr>
        <w:t xml:space="preserve">-e </w:t>
      </w:r>
      <w:r w:rsidRPr="001433B1">
        <w:rPr>
          <w:rFonts w:ascii="Arial" w:hAnsi="Arial" w:cs="Arial"/>
          <w:b/>
          <w:sz w:val="24"/>
          <w:szCs w:val="24"/>
          <w:lang w:val="en-GB"/>
        </w:rPr>
        <w:tab/>
        <w:t>R4-2</w:t>
      </w:r>
      <w:r w:rsidR="001B313E">
        <w:rPr>
          <w:rFonts w:ascii="Arial" w:hAnsi="Arial" w:cs="Arial"/>
          <w:b/>
          <w:sz w:val="24"/>
          <w:szCs w:val="24"/>
          <w:lang w:val="en-GB"/>
        </w:rPr>
        <w:t>20</w:t>
      </w:r>
      <w:r w:rsidR="006370F3">
        <w:rPr>
          <w:rFonts w:ascii="Arial" w:hAnsi="Arial" w:cs="Arial"/>
          <w:b/>
          <w:sz w:val="24"/>
          <w:szCs w:val="24"/>
          <w:lang w:val="en-GB"/>
        </w:rPr>
        <w:t>1982</w:t>
      </w:r>
    </w:p>
    <w:p w14:paraId="7BECABD7" w14:textId="5C6F16EA" w:rsidR="00BE4D65" w:rsidRPr="001433B1" w:rsidRDefault="00BE4D65" w:rsidP="00BE4D65">
      <w:pPr>
        <w:pStyle w:val="Header"/>
        <w:tabs>
          <w:tab w:val="right" w:pos="9781"/>
          <w:tab w:val="right" w:pos="13323"/>
        </w:tabs>
        <w:outlineLvl w:val="0"/>
        <w:rPr>
          <w:rFonts w:ascii="Arial" w:eastAsia="SimSun" w:hAnsi="Arial" w:cs="Times New Roman"/>
          <w:b/>
          <w:sz w:val="24"/>
          <w:szCs w:val="24"/>
          <w:lang w:val="en-GB" w:eastAsia="zh-CN"/>
        </w:rPr>
      </w:pPr>
      <w:r w:rsidRPr="001433B1">
        <w:rPr>
          <w:rFonts w:ascii="Arial" w:eastAsia="SimSun" w:hAnsi="Arial"/>
          <w:b/>
          <w:sz w:val="24"/>
          <w:szCs w:val="24"/>
          <w:lang w:val="en-GB" w:eastAsia="zh-CN"/>
        </w:rPr>
        <w:t xml:space="preserve">Electronic Meeting, </w:t>
      </w:r>
      <w:r w:rsidR="001B313E" w:rsidRPr="004E2857">
        <w:rPr>
          <w:rFonts w:ascii="Arial" w:eastAsia="SimSun" w:hAnsi="Arial" w:cs="Arial"/>
          <w:b/>
          <w:sz w:val="24"/>
          <w:szCs w:val="24"/>
          <w:lang w:eastAsia="zh-CN"/>
        </w:rPr>
        <w:t>January 17-25, 2022</w:t>
      </w:r>
    </w:p>
    <w:p w14:paraId="6515563C" w14:textId="77777777" w:rsidR="00841BCD" w:rsidRPr="001433B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1433B1" w:rsidRDefault="00841BCD" w:rsidP="00841BCD">
      <w:pPr>
        <w:tabs>
          <w:tab w:val="left" w:pos="1985"/>
        </w:tabs>
        <w:ind w:left="1985" w:hanging="1985"/>
        <w:rPr>
          <w:rFonts w:ascii="Arial" w:eastAsia="Calibri" w:hAnsi="Arial" w:cs="Arial"/>
          <w:b/>
          <w:bCs/>
          <w:sz w:val="24"/>
          <w:lang w:val="en-GB"/>
        </w:rPr>
      </w:pPr>
      <w:r w:rsidRPr="001433B1">
        <w:rPr>
          <w:rFonts w:ascii="Arial" w:eastAsia="Calibri" w:hAnsi="Arial" w:cs="Arial"/>
          <w:b/>
          <w:bCs/>
          <w:sz w:val="24"/>
          <w:lang w:val="en-GB"/>
        </w:rPr>
        <w:t>Source:</w:t>
      </w:r>
      <w:r w:rsidRPr="001433B1">
        <w:rPr>
          <w:rFonts w:ascii="Arial" w:eastAsia="Calibri" w:hAnsi="Arial" w:cs="Arial"/>
          <w:b/>
          <w:bCs/>
          <w:sz w:val="24"/>
          <w:lang w:val="en-GB"/>
        </w:rPr>
        <w:tab/>
        <w:t xml:space="preserve">Nokia, </w:t>
      </w:r>
      <w:r w:rsidR="0043750A" w:rsidRPr="001433B1">
        <w:rPr>
          <w:rFonts w:ascii="Arial" w:eastAsia="Calibri" w:hAnsi="Arial" w:cs="Arial"/>
          <w:b/>
          <w:bCs/>
          <w:sz w:val="24"/>
          <w:lang w:val="en-GB"/>
        </w:rPr>
        <w:t>Nokia</w:t>
      </w:r>
      <w:r w:rsidRPr="001433B1">
        <w:rPr>
          <w:rFonts w:ascii="Arial" w:eastAsia="Calibri" w:hAnsi="Arial" w:cs="Arial"/>
          <w:b/>
          <w:bCs/>
          <w:sz w:val="24"/>
          <w:lang w:val="en-GB"/>
        </w:rPr>
        <w:t xml:space="preserve"> Shanghai Bell</w:t>
      </w:r>
      <w:r w:rsidRPr="001433B1" w:rsidDel="00636277">
        <w:rPr>
          <w:rFonts w:ascii="Arial" w:eastAsia="Calibri" w:hAnsi="Arial" w:cs="Arial"/>
          <w:b/>
          <w:bCs/>
          <w:sz w:val="24"/>
          <w:lang w:val="en-GB"/>
        </w:rPr>
        <w:t xml:space="preserve"> </w:t>
      </w:r>
    </w:p>
    <w:p w14:paraId="7D0568CA" w14:textId="08C0B203" w:rsidR="00841BCD" w:rsidRPr="001433B1" w:rsidRDefault="00841BCD" w:rsidP="00841BCD">
      <w:pPr>
        <w:ind w:left="1985" w:hanging="1985"/>
        <w:rPr>
          <w:rFonts w:ascii="Arial" w:eastAsia="Calibri" w:hAnsi="Arial" w:cs="Arial"/>
          <w:b/>
          <w:bCs/>
          <w:sz w:val="24"/>
          <w:lang w:val="en-GB"/>
        </w:rPr>
      </w:pPr>
      <w:r w:rsidRPr="001433B1">
        <w:rPr>
          <w:rFonts w:ascii="Arial" w:eastAsia="Calibri" w:hAnsi="Arial" w:cs="Arial"/>
          <w:b/>
          <w:bCs/>
          <w:sz w:val="24"/>
          <w:lang w:val="en-GB"/>
        </w:rPr>
        <w:t>Title:</w:t>
      </w:r>
      <w:r w:rsidRPr="001433B1">
        <w:rPr>
          <w:rFonts w:ascii="Arial" w:eastAsia="Calibri" w:hAnsi="Arial" w:cs="Arial"/>
          <w:b/>
          <w:bCs/>
          <w:sz w:val="24"/>
          <w:lang w:val="en-GB"/>
        </w:rPr>
        <w:tab/>
      </w:r>
      <w:r w:rsidR="00290B03" w:rsidRPr="00290B03">
        <w:rPr>
          <w:rFonts w:ascii="Arial" w:eastAsia="Calibri" w:hAnsi="Arial" w:cs="Arial"/>
          <w:b/>
          <w:bCs/>
          <w:sz w:val="24"/>
          <w:lang w:val="en-GB"/>
        </w:rPr>
        <w:t>Discussion on timing error mitigation for NR positioning</w:t>
      </w:r>
    </w:p>
    <w:p w14:paraId="53921647" w14:textId="55F4FD4F" w:rsidR="00841BCD" w:rsidRPr="001433B1" w:rsidRDefault="00841BCD" w:rsidP="00841BCD">
      <w:pPr>
        <w:tabs>
          <w:tab w:val="left" w:pos="1985"/>
        </w:tabs>
        <w:spacing w:after="120" w:line="240" w:lineRule="auto"/>
        <w:rPr>
          <w:rFonts w:ascii="Arial" w:eastAsia="MS Mincho" w:hAnsi="Arial" w:cs="Arial"/>
          <w:b/>
          <w:bCs/>
          <w:sz w:val="24"/>
          <w:szCs w:val="20"/>
          <w:lang w:val="en-GB"/>
        </w:rPr>
      </w:pPr>
      <w:r w:rsidRPr="001433B1">
        <w:rPr>
          <w:rFonts w:ascii="Arial" w:eastAsia="MS Mincho" w:hAnsi="Arial" w:cs="Arial"/>
          <w:b/>
          <w:bCs/>
          <w:sz w:val="24"/>
          <w:szCs w:val="20"/>
          <w:lang w:val="en-GB"/>
        </w:rPr>
        <w:t>Agenda item:</w:t>
      </w:r>
      <w:r w:rsidRPr="001433B1">
        <w:rPr>
          <w:rFonts w:ascii="Arial" w:eastAsia="MS Mincho" w:hAnsi="Arial" w:cs="Arial"/>
          <w:b/>
          <w:bCs/>
          <w:sz w:val="24"/>
          <w:szCs w:val="20"/>
          <w:lang w:val="en-GB"/>
        </w:rPr>
        <w:tab/>
      </w:r>
      <w:r w:rsidR="001B313E">
        <w:rPr>
          <w:rFonts w:ascii="Arial" w:eastAsia="MS Mincho" w:hAnsi="Arial" w:cs="Arial"/>
          <w:b/>
          <w:bCs/>
          <w:sz w:val="24"/>
          <w:szCs w:val="20"/>
          <w:lang w:val="en-GB"/>
        </w:rPr>
        <w:t>6</w:t>
      </w:r>
      <w:r w:rsidR="004F01C7" w:rsidRPr="00F2296F">
        <w:rPr>
          <w:rFonts w:ascii="Arial" w:eastAsia="MS Mincho" w:hAnsi="Arial" w:cs="Arial"/>
          <w:b/>
          <w:bCs/>
          <w:sz w:val="24"/>
          <w:szCs w:val="20"/>
          <w:lang w:val="en-GB"/>
        </w:rPr>
        <w:t>.</w:t>
      </w:r>
      <w:r w:rsidR="00290B03">
        <w:rPr>
          <w:rFonts w:ascii="Arial" w:eastAsia="MS Mincho" w:hAnsi="Arial" w:cs="Arial"/>
          <w:b/>
          <w:bCs/>
          <w:sz w:val="24"/>
          <w:szCs w:val="20"/>
          <w:lang w:val="en-GB"/>
        </w:rPr>
        <w:t>2</w:t>
      </w:r>
      <w:r w:rsidR="00E33C42" w:rsidRPr="00F2296F">
        <w:rPr>
          <w:rFonts w:ascii="Arial" w:eastAsia="MS Mincho" w:hAnsi="Arial" w:cs="Arial"/>
          <w:b/>
          <w:bCs/>
          <w:sz w:val="24"/>
          <w:szCs w:val="20"/>
          <w:lang w:val="en-GB"/>
        </w:rPr>
        <w:t>1</w:t>
      </w:r>
      <w:r w:rsidR="004F01C7" w:rsidRPr="00F2296F">
        <w:rPr>
          <w:rFonts w:ascii="Arial" w:eastAsia="MS Mincho" w:hAnsi="Arial" w:cs="Arial"/>
          <w:b/>
          <w:bCs/>
          <w:sz w:val="24"/>
          <w:szCs w:val="20"/>
          <w:lang w:val="en-GB"/>
        </w:rPr>
        <w:t>.2.1</w:t>
      </w:r>
    </w:p>
    <w:p w14:paraId="266D763D" w14:textId="77777777" w:rsidR="00841BCD" w:rsidRPr="001433B1" w:rsidRDefault="00841BCD" w:rsidP="00841BCD">
      <w:pPr>
        <w:tabs>
          <w:tab w:val="left" w:pos="1985"/>
        </w:tabs>
        <w:rPr>
          <w:rFonts w:ascii="Arial" w:eastAsia="Calibri" w:hAnsi="Arial" w:cs="Arial"/>
          <w:b/>
          <w:bCs/>
          <w:sz w:val="24"/>
          <w:lang w:val="en-GB"/>
        </w:rPr>
      </w:pPr>
      <w:r w:rsidRPr="001433B1">
        <w:rPr>
          <w:rFonts w:ascii="Arial" w:eastAsia="Calibri" w:hAnsi="Arial" w:cs="Arial"/>
          <w:b/>
          <w:bCs/>
          <w:sz w:val="24"/>
          <w:lang w:val="en-GB"/>
        </w:rPr>
        <w:t>Document for:</w:t>
      </w:r>
      <w:r w:rsidRPr="001433B1">
        <w:rPr>
          <w:rFonts w:ascii="Arial" w:eastAsia="Calibri" w:hAnsi="Arial" w:cs="Arial"/>
          <w:b/>
          <w:bCs/>
          <w:sz w:val="24"/>
          <w:lang w:val="en-GB"/>
        </w:rPr>
        <w:tab/>
        <w:t>Discussion</w:t>
      </w:r>
    </w:p>
    <w:p w14:paraId="505DD0D6" w14:textId="77777777" w:rsidR="00841BCD" w:rsidRPr="001433B1" w:rsidRDefault="00841BCD" w:rsidP="00A37002">
      <w:pPr>
        <w:pStyle w:val="RAN4H1"/>
      </w:pPr>
      <w:r w:rsidRPr="001433B1">
        <w:t>Intro</w:t>
      </w:r>
      <w:r w:rsidRPr="001433B1">
        <w:rPr>
          <w:rStyle w:val="RAN4H1Char"/>
        </w:rPr>
        <w:t>ductio</w:t>
      </w:r>
      <w:r w:rsidRPr="001433B1">
        <w:t>n</w:t>
      </w:r>
    </w:p>
    <w:p w14:paraId="1DB5AEE7" w14:textId="77777777" w:rsidR="00290B03" w:rsidRPr="003F22BF" w:rsidRDefault="00290B03" w:rsidP="00290B03">
      <w:pPr>
        <w:rPr>
          <w:rFonts w:eastAsiaTheme="minorEastAsia"/>
          <w:lang w:eastAsia="zh-CN"/>
        </w:rPr>
      </w:pPr>
      <w:r>
        <w:t>The Rel-17 WID [1] lists NR positioning objectives which</w:t>
      </w:r>
      <w:r w:rsidRPr="00F02336">
        <w:t xml:space="preserve"> require RAN4 involvement. In order to improve time-based measurements such as RSTD, RTOA, UE R</w:t>
      </w:r>
      <w:r>
        <w:t>x</w:t>
      </w:r>
      <w:r w:rsidRPr="00F02336">
        <w:t>-T</w:t>
      </w:r>
      <w:r>
        <w:t>x</w:t>
      </w:r>
      <w:r w:rsidRPr="00F02336">
        <w:t xml:space="preserve"> time difference and </w:t>
      </w:r>
      <w:proofErr w:type="spellStart"/>
      <w:r w:rsidRPr="00F02336">
        <w:t>gNB</w:t>
      </w:r>
      <w:proofErr w:type="spellEnd"/>
      <w:r w:rsidRPr="00F02336">
        <w:t xml:space="preserve"> </w:t>
      </w:r>
      <w:r>
        <w:t>Rx</w:t>
      </w:r>
      <w:r w:rsidRPr="00F02336">
        <w:t>-</w:t>
      </w:r>
      <w:r>
        <w:t>Tx</w:t>
      </w:r>
      <w:r w:rsidRPr="00F02336">
        <w:t xml:space="preserve"> time difference, the timing delay in </w:t>
      </w:r>
      <w:r>
        <w:t>the</w:t>
      </w:r>
      <w:r w:rsidRPr="00F02336">
        <w:t xml:space="preserve"> transmitter chain and</w:t>
      </w:r>
      <w:r>
        <w:t xml:space="preserve"> in the </w:t>
      </w:r>
      <w:proofErr w:type="gramStart"/>
      <w:r w:rsidRPr="00F02336">
        <w:t>receiver</w:t>
      </w:r>
      <w:proofErr w:type="gramEnd"/>
      <w:r w:rsidRPr="00F02336">
        <w:t xml:space="preserve"> chain need</w:t>
      </w:r>
      <w:r>
        <w:t>s</w:t>
      </w:r>
      <w:r w:rsidRPr="00F02336">
        <w:t xml:space="preserve"> to be identified.</w:t>
      </w:r>
    </w:p>
    <w:tbl>
      <w:tblPr>
        <w:tblStyle w:val="TableGrid"/>
        <w:tblW w:w="0" w:type="auto"/>
        <w:tblLook w:val="04A0" w:firstRow="1" w:lastRow="0" w:firstColumn="1" w:lastColumn="0" w:noHBand="0" w:noVBand="1"/>
      </w:tblPr>
      <w:tblGrid>
        <w:gridCol w:w="9617"/>
      </w:tblGrid>
      <w:tr w:rsidR="00290B03" w:rsidRPr="003F22BF" w14:paraId="46A64FEE" w14:textId="77777777" w:rsidTr="00126456">
        <w:tc>
          <w:tcPr>
            <w:tcW w:w="9629" w:type="dxa"/>
          </w:tcPr>
          <w:p w14:paraId="5E039BD9" w14:textId="77777777" w:rsidR="00290B03" w:rsidRPr="003F22BF" w:rsidRDefault="00290B03" w:rsidP="00290B03">
            <w:pPr>
              <w:numPr>
                <w:ilvl w:val="0"/>
                <w:numId w:val="21"/>
              </w:numPr>
              <w:autoSpaceDN w:val="0"/>
              <w:spacing w:line="276" w:lineRule="auto"/>
              <w:ind w:left="714" w:hanging="357"/>
            </w:pPr>
            <w:r w:rsidRPr="003F22BF">
              <w:t xml:space="preserve">Specify methods, measurements, </w:t>
            </w:r>
            <w:proofErr w:type="spellStart"/>
            <w:r w:rsidRPr="003F22BF">
              <w:t>signalling</w:t>
            </w:r>
            <w:proofErr w:type="spellEnd"/>
            <w:r w:rsidRPr="003F22BF">
              <w:t>, and procedures for improving positioning accuracy of the Rel-16 NR positioning methods</w:t>
            </w:r>
            <w:r w:rsidRPr="00F02336">
              <w:t xml:space="preserve"> </w:t>
            </w:r>
            <w:r w:rsidRPr="003F22BF">
              <w:t xml:space="preserve">by mitigating UE Rx/Tx and/or </w:t>
            </w:r>
            <w:proofErr w:type="spellStart"/>
            <w:r w:rsidRPr="003F22BF">
              <w:t>gNB</w:t>
            </w:r>
            <w:proofErr w:type="spellEnd"/>
            <w:r w:rsidRPr="003F22BF">
              <w:t xml:space="preserve"> Rx/Tx timing delays, including</w:t>
            </w:r>
            <w:r w:rsidRPr="003F22BF">
              <w:rPr>
                <w:rFonts w:eastAsia="MS Mincho"/>
              </w:rPr>
              <w:t xml:space="preserve"> [RAN1, RAN2, RAN3, RAN4]</w:t>
            </w:r>
          </w:p>
          <w:p w14:paraId="4B7EBC0F" w14:textId="77777777" w:rsidR="00290B03" w:rsidRPr="003F22BF" w:rsidRDefault="00290B03" w:rsidP="00290B03">
            <w:pPr>
              <w:numPr>
                <w:ilvl w:val="1"/>
                <w:numId w:val="21"/>
              </w:numPr>
              <w:autoSpaceDN w:val="0"/>
              <w:spacing w:line="276" w:lineRule="auto"/>
              <w:ind w:left="1440" w:hanging="360"/>
              <w:rPr>
                <w:rFonts w:eastAsia="MS Mincho"/>
              </w:rPr>
            </w:pPr>
            <w:r w:rsidRPr="003F22BF">
              <w:t>DL, UL and DL+UL positioning methods</w:t>
            </w:r>
          </w:p>
          <w:p w14:paraId="58015853" w14:textId="77777777" w:rsidR="00290B03" w:rsidRPr="003F22BF" w:rsidRDefault="00290B03" w:rsidP="00290B03">
            <w:pPr>
              <w:numPr>
                <w:ilvl w:val="1"/>
                <w:numId w:val="21"/>
              </w:numPr>
              <w:autoSpaceDN w:val="0"/>
              <w:spacing w:line="276" w:lineRule="auto"/>
              <w:ind w:left="1440" w:hanging="360"/>
              <w:rPr>
                <w:rFonts w:eastAsia="MS Mincho"/>
              </w:rPr>
            </w:pPr>
            <w:r w:rsidRPr="003F22BF">
              <w:t>UE-based and UE-assisted positioning solutions</w:t>
            </w:r>
          </w:p>
        </w:tc>
      </w:tr>
    </w:tbl>
    <w:p w14:paraId="755526E3" w14:textId="77777777" w:rsidR="00290B03" w:rsidRDefault="00290B03" w:rsidP="00290B03">
      <w:pPr>
        <w:spacing w:before="240"/>
      </w:pPr>
      <w:r w:rsidRPr="000A1237">
        <w:rPr>
          <w:color w:val="000000" w:themeColor="text1"/>
        </w:rPr>
        <w:t>RAN4 h</w:t>
      </w:r>
      <w:r>
        <w:t xml:space="preserve">as progressed the discussion at RAN4 #101-e and made following agreements, as depicted in WF [2]. </w:t>
      </w:r>
    </w:p>
    <w:tbl>
      <w:tblPr>
        <w:tblStyle w:val="TableGrid"/>
        <w:tblW w:w="0" w:type="auto"/>
        <w:tblLook w:val="04A0" w:firstRow="1" w:lastRow="0" w:firstColumn="1" w:lastColumn="0" w:noHBand="0" w:noVBand="1"/>
      </w:tblPr>
      <w:tblGrid>
        <w:gridCol w:w="9617"/>
      </w:tblGrid>
      <w:tr w:rsidR="00290B03" w14:paraId="4FACAE48" w14:textId="77777777" w:rsidTr="00126456">
        <w:tc>
          <w:tcPr>
            <w:tcW w:w="9629" w:type="dxa"/>
          </w:tcPr>
          <w:p w14:paraId="5EC1D2F7" w14:textId="77777777" w:rsidR="00290B03" w:rsidRPr="00EF0FE9" w:rsidRDefault="00290B03" w:rsidP="00126456">
            <w:pPr>
              <w:spacing w:after="120"/>
              <w:rPr>
                <w:rFonts w:eastAsiaTheme="minorEastAsia"/>
                <w:b/>
                <w:bCs/>
                <w:lang w:val="sv-SE" w:eastAsia="zh-CN"/>
              </w:rPr>
            </w:pPr>
            <w:r w:rsidRPr="00EF0FE9">
              <w:rPr>
                <w:rFonts w:eastAsiaTheme="minorEastAsia"/>
                <w:b/>
                <w:bCs/>
                <w:lang w:val="sv-SE" w:eastAsia="zh-CN"/>
              </w:rPr>
              <w:t xml:space="preserve">RAN4 #101-e </w:t>
            </w:r>
            <w:proofErr w:type="spellStart"/>
            <w:r w:rsidRPr="00EF0FE9">
              <w:rPr>
                <w:rFonts w:eastAsiaTheme="minorEastAsia"/>
                <w:b/>
                <w:bCs/>
                <w:lang w:val="sv-SE" w:eastAsia="zh-CN"/>
              </w:rPr>
              <w:t>Agreements</w:t>
            </w:r>
            <w:proofErr w:type="spellEnd"/>
            <w:r w:rsidRPr="00EF0FE9">
              <w:rPr>
                <w:rFonts w:eastAsiaTheme="minorEastAsia"/>
                <w:b/>
                <w:bCs/>
                <w:lang w:val="sv-SE" w:eastAsia="zh-CN"/>
              </w:rPr>
              <w:t xml:space="preserve"> </w:t>
            </w:r>
          </w:p>
          <w:p w14:paraId="4CC73B5A" w14:textId="77777777" w:rsidR="00290B03" w:rsidRDefault="00290B03" w:rsidP="00290B03">
            <w:pPr>
              <w:pStyle w:val="ListParagraph"/>
              <w:numPr>
                <w:ilvl w:val="0"/>
                <w:numId w:val="21"/>
              </w:numPr>
              <w:spacing w:after="60"/>
              <w:ind w:left="714" w:hanging="357"/>
              <w:contextualSpacing w:val="0"/>
              <w:rPr>
                <w:szCs w:val="20"/>
                <w:lang w:val="en-GB"/>
              </w:rPr>
            </w:pPr>
            <w:bookmarkStart w:id="2" w:name="_Hlk90466132"/>
            <w:r>
              <w:rPr>
                <w:szCs w:val="20"/>
                <w:lang w:val="en-GB"/>
              </w:rPr>
              <w:t xml:space="preserve">Definition of UE Rx TEGs: </w:t>
            </w:r>
            <w:r w:rsidRPr="00FA7253">
              <w:rPr>
                <w:szCs w:val="20"/>
                <w:lang w:val="en-GB"/>
              </w:rPr>
              <w:t>Based on RAN1 agreements, for a RSTD measurement, reference cell and target cell measurements can be associated with different TEGs.</w:t>
            </w:r>
          </w:p>
          <w:p w14:paraId="123CBB92" w14:textId="77777777" w:rsidR="00290B03" w:rsidRDefault="00290B03" w:rsidP="00290B03">
            <w:pPr>
              <w:pStyle w:val="ListParagraph"/>
              <w:numPr>
                <w:ilvl w:val="0"/>
                <w:numId w:val="21"/>
              </w:numPr>
              <w:spacing w:after="60"/>
              <w:ind w:left="714" w:hanging="357"/>
              <w:contextualSpacing w:val="0"/>
              <w:rPr>
                <w:szCs w:val="20"/>
                <w:lang w:val="en-GB"/>
              </w:rPr>
            </w:pPr>
            <w:r w:rsidRPr="00FA7253">
              <w:rPr>
                <w:szCs w:val="20"/>
                <w:lang w:val="en-GB"/>
              </w:rPr>
              <w:t>TEG method</w:t>
            </w:r>
            <w:bookmarkEnd w:id="2"/>
            <w:r w:rsidRPr="00FA7253">
              <w:rPr>
                <w:szCs w:val="20"/>
                <w:lang w:val="en-GB"/>
              </w:rPr>
              <w:t xml:space="preserve">: How to group timing errors can be left to UE/TRP implementation itself. </w:t>
            </w:r>
          </w:p>
          <w:p w14:paraId="3EF49BA4" w14:textId="77777777" w:rsidR="00290B03" w:rsidRPr="00FA7253" w:rsidRDefault="00290B03" w:rsidP="00290B03">
            <w:pPr>
              <w:pStyle w:val="ListParagraph"/>
              <w:numPr>
                <w:ilvl w:val="0"/>
                <w:numId w:val="21"/>
              </w:numPr>
              <w:spacing w:after="60"/>
              <w:ind w:left="714" w:hanging="357"/>
              <w:contextualSpacing w:val="0"/>
              <w:rPr>
                <w:szCs w:val="20"/>
                <w:lang w:val="en-GB"/>
              </w:rPr>
            </w:pPr>
            <w:r>
              <w:rPr>
                <w:szCs w:val="20"/>
                <w:lang w:val="en-GB"/>
              </w:rPr>
              <w:t xml:space="preserve">TEG method: </w:t>
            </w:r>
            <w:r w:rsidRPr="00FA7253">
              <w:rPr>
                <w:szCs w:val="20"/>
              </w:rPr>
              <w:t xml:space="preserve">No method or UE/TRP </w:t>
            </w:r>
            <w:proofErr w:type="spellStart"/>
            <w:r w:rsidRPr="00FA7253">
              <w:rPr>
                <w:szCs w:val="20"/>
              </w:rPr>
              <w:t>behaviour</w:t>
            </w:r>
            <w:proofErr w:type="spellEnd"/>
            <w:r w:rsidRPr="00FA7253">
              <w:rPr>
                <w:szCs w:val="20"/>
              </w:rPr>
              <w:t xml:space="preserve"> regarding how to group the measurements or transmissions to TEGs should be defined in the spec. </w:t>
            </w:r>
          </w:p>
          <w:p w14:paraId="4903C6FB" w14:textId="77777777" w:rsidR="00290B03" w:rsidRPr="00FA7253" w:rsidRDefault="00290B03" w:rsidP="00290B03">
            <w:pPr>
              <w:pStyle w:val="ListParagraph"/>
              <w:numPr>
                <w:ilvl w:val="0"/>
                <w:numId w:val="21"/>
              </w:numPr>
              <w:spacing w:after="60"/>
              <w:ind w:left="714" w:hanging="357"/>
              <w:contextualSpacing w:val="0"/>
              <w:rPr>
                <w:szCs w:val="20"/>
                <w:lang w:val="en-GB"/>
              </w:rPr>
            </w:pPr>
            <w:r>
              <w:rPr>
                <w:szCs w:val="20"/>
                <w:lang w:val="en-GB"/>
              </w:rPr>
              <w:t xml:space="preserve">Timing error margin: </w:t>
            </w:r>
            <w:r w:rsidRPr="00FA7253">
              <w:rPr>
                <w:szCs w:val="20"/>
                <w:lang w:val="en-GB"/>
              </w:rPr>
              <w:t xml:space="preserve">It is within RAN4 scope to recommend feasible values for timing error margins associated with TEGs. </w:t>
            </w:r>
          </w:p>
          <w:p w14:paraId="30F5744F" w14:textId="77777777" w:rsidR="00290B03" w:rsidRPr="00FA7253" w:rsidRDefault="00290B03" w:rsidP="00290B03">
            <w:pPr>
              <w:pStyle w:val="ListParagraph"/>
              <w:numPr>
                <w:ilvl w:val="0"/>
                <w:numId w:val="21"/>
              </w:numPr>
              <w:spacing w:after="60"/>
              <w:ind w:left="714" w:hanging="357"/>
              <w:contextualSpacing w:val="0"/>
              <w:rPr>
                <w:szCs w:val="20"/>
                <w:lang w:val="en-GB"/>
              </w:rPr>
            </w:pPr>
            <w:r>
              <w:rPr>
                <w:szCs w:val="20"/>
                <w:lang w:val="en-GB"/>
              </w:rPr>
              <w:t xml:space="preserve">RRM requirements: The RRM requirements including </w:t>
            </w:r>
            <w:r w:rsidRPr="00FA7253">
              <w:rPr>
                <w:szCs w:val="20"/>
                <w:lang w:val="en-GB"/>
              </w:rPr>
              <w:t xml:space="preserve">testability of TEG framework, if needed, should be discussed after the TEG framework is clearer. </w:t>
            </w:r>
          </w:p>
          <w:p w14:paraId="537BCE78" w14:textId="77777777" w:rsidR="00290B03" w:rsidRPr="00E63F53" w:rsidRDefault="00290B03" w:rsidP="00290B03">
            <w:pPr>
              <w:pStyle w:val="ListParagraph"/>
              <w:numPr>
                <w:ilvl w:val="0"/>
                <w:numId w:val="21"/>
              </w:numPr>
              <w:spacing w:after="120"/>
              <w:ind w:left="714" w:hanging="357"/>
              <w:contextualSpacing w:val="0"/>
              <w:rPr>
                <w:szCs w:val="20"/>
                <w:lang w:val="en-GB"/>
              </w:rPr>
            </w:pPr>
            <w:r w:rsidRPr="00FA7253">
              <w:rPr>
                <w:szCs w:val="20"/>
                <w:lang w:val="en-GB"/>
              </w:rPr>
              <w:t>UE and TRP behaviours</w:t>
            </w:r>
            <w:r>
              <w:rPr>
                <w:szCs w:val="20"/>
                <w:lang w:val="en-GB"/>
              </w:rPr>
              <w:t xml:space="preserve">: </w:t>
            </w:r>
            <w:r w:rsidRPr="00FA7253">
              <w:rPr>
                <w:szCs w:val="20"/>
                <w:lang w:val="en-GB"/>
              </w:rPr>
              <w:t xml:space="preserve">The UE and TRP behaviours definition is out of RAN4 scope and should wait for the outcome of other WGs. </w:t>
            </w:r>
          </w:p>
        </w:tc>
      </w:tr>
    </w:tbl>
    <w:p w14:paraId="2EA6CE15" w14:textId="77777777" w:rsidR="00290B03" w:rsidRDefault="00290B03" w:rsidP="00290B03">
      <w:pPr>
        <w:spacing w:before="240"/>
      </w:pPr>
      <w:r>
        <w:t>The WF [2] also contains following list of open issues.</w:t>
      </w:r>
    </w:p>
    <w:tbl>
      <w:tblPr>
        <w:tblStyle w:val="TableGrid"/>
        <w:tblW w:w="0" w:type="auto"/>
        <w:tblLook w:val="04A0" w:firstRow="1" w:lastRow="0" w:firstColumn="1" w:lastColumn="0" w:noHBand="0" w:noVBand="1"/>
      </w:tblPr>
      <w:tblGrid>
        <w:gridCol w:w="9617"/>
      </w:tblGrid>
      <w:tr w:rsidR="00290B03" w14:paraId="15DD4BF2" w14:textId="77777777" w:rsidTr="00126456">
        <w:tc>
          <w:tcPr>
            <w:tcW w:w="9629" w:type="dxa"/>
          </w:tcPr>
          <w:p w14:paraId="503CD1DF" w14:textId="77777777" w:rsidR="00290B03" w:rsidRPr="00EF0FE9" w:rsidRDefault="00290B03" w:rsidP="00126456">
            <w:pPr>
              <w:spacing w:after="120"/>
              <w:rPr>
                <w:rFonts w:eastAsiaTheme="minorEastAsia"/>
                <w:b/>
                <w:bCs/>
                <w:lang w:val="sv-SE" w:eastAsia="zh-CN"/>
              </w:rPr>
            </w:pPr>
            <w:r w:rsidRPr="00EF0FE9">
              <w:rPr>
                <w:rFonts w:eastAsiaTheme="minorEastAsia"/>
                <w:b/>
                <w:bCs/>
                <w:lang w:val="sv-SE" w:eastAsia="zh-CN"/>
              </w:rPr>
              <w:t xml:space="preserve">RAN4 #101-e </w:t>
            </w:r>
            <w:proofErr w:type="spellStart"/>
            <w:r w:rsidRPr="00EF0FE9">
              <w:rPr>
                <w:rFonts w:eastAsiaTheme="minorEastAsia"/>
                <w:b/>
                <w:bCs/>
                <w:lang w:val="sv-SE" w:eastAsia="zh-CN"/>
              </w:rPr>
              <w:t>Open</w:t>
            </w:r>
            <w:proofErr w:type="spellEnd"/>
            <w:r w:rsidRPr="00EF0FE9">
              <w:rPr>
                <w:rFonts w:eastAsiaTheme="minorEastAsia"/>
                <w:b/>
                <w:bCs/>
                <w:lang w:val="sv-SE" w:eastAsia="zh-CN"/>
              </w:rPr>
              <w:t xml:space="preserve"> </w:t>
            </w:r>
            <w:proofErr w:type="spellStart"/>
            <w:r w:rsidRPr="00EF0FE9">
              <w:rPr>
                <w:rFonts w:eastAsiaTheme="minorEastAsia"/>
                <w:b/>
                <w:bCs/>
                <w:lang w:val="sv-SE" w:eastAsia="zh-CN"/>
              </w:rPr>
              <w:t>issues</w:t>
            </w:r>
            <w:proofErr w:type="spellEnd"/>
            <w:r w:rsidRPr="00EF0FE9">
              <w:rPr>
                <w:rFonts w:eastAsiaTheme="minorEastAsia"/>
                <w:b/>
                <w:bCs/>
                <w:lang w:val="sv-SE" w:eastAsia="zh-CN"/>
              </w:rPr>
              <w:t xml:space="preserve"> </w:t>
            </w:r>
          </w:p>
          <w:p w14:paraId="484C3479" w14:textId="77777777" w:rsidR="00290B03" w:rsidRDefault="00290B03" w:rsidP="00290B03">
            <w:pPr>
              <w:pStyle w:val="ListParagraph"/>
              <w:numPr>
                <w:ilvl w:val="0"/>
                <w:numId w:val="21"/>
              </w:numPr>
              <w:spacing w:after="60"/>
              <w:ind w:left="714" w:hanging="357"/>
              <w:contextualSpacing w:val="0"/>
              <w:rPr>
                <w:szCs w:val="20"/>
                <w:lang w:val="en-GB"/>
              </w:rPr>
            </w:pPr>
            <w:r>
              <w:rPr>
                <w:szCs w:val="20"/>
                <w:lang w:val="en-GB"/>
              </w:rPr>
              <w:t xml:space="preserve">Timing error margin: The number of </w:t>
            </w:r>
            <w:r w:rsidRPr="00ED6E2E">
              <w:rPr>
                <w:szCs w:val="20"/>
                <w:lang w:val="en-GB"/>
              </w:rPr>
              <w:t xml:space="preserve">timing error margins associated with TEGs to be defined per UE/TRP </w:t>
            </w:r>
          </w:p>
          <w:p w14:paraId="2E85E558" w14:textId="77777777" w:rsidR="00290B03" w:rsidRDefault="00290B03" w:rsidP="00290B03">
            <w:pPr>
              <w:pStyle w:val="ListParagraph"/>
              <w:numPr>
                <w:ilvl w:val="0"/>
                <w:numId w:val="21"/>
              </w:numPr>
              <w:spacing w:after="60"/>
              <w:ind w:left="714" w:hanging="357"/>
              <w:contextualSpacing w:val="0"/>
              <w:rPr>
                <w:szCs w:val="20"/>
                <w:lang w:val="en-GB"/>
              </w:rPr>
            </w:pPr>
            <w:r>
              <w:rPr>
                <w:szCs w:val="20"/>
                <w:lang w:val="en-GB"/>
              </w:rPr>
              <w:t xml:space="preserve">Timing error margin: Whether to specify </w:t>
            </w:r>
            <w:r w:rsidRPr="0074293D">
              <w:rPr>
                <w:szCs w:val="20"/>
                <w:lang w:val="en-GB"/>
              </w:rPr>
              <w:t>timing error margins associated with TEGs for UE/TRP</w:t>
            </w:r>
            <w:r>
              <w:rPr>
                <w:szCs w:val="20"/>
                <w:lang w:val="en-GB"/>
              </w:rPr>
              <w:t xml:space="preserve"> </w:t>
            </w:r>
          </w:p>
          <w:p w14:paraId="61BC1D36" w14:textId="77777777" w:rsidR="00290B03" w:rsidRDefault="00290B03" w:rsidP="00290B03">
            <w:pPr>
              <w:pStyle w:val="ListParagraph"/>
              <w:numPr>
                <w:ilvl w:val="0"/>
                <w:numId w:val="21"/>
              </w:numPr>
              <w:spacing w:after="60"/>
              <w:ind w:left="714" w:hanging="357"/>
              <w:contextualSpacing w:val="0"/>
              <w:rPr>
                <w:szCs w:val="20"/>
                <w:lang w:val="en-GB"/>
              </w:rPr>
            </w:pPr>
            <w:r>
              <w:rPr>
                <w:szCs w:val="20"/>
                <w:lang w:val="en-GB"/>
              </w:rPr>
              <w:t xml:space="preserve">Time variation of TEGs: Whether </w:t>
            </w:r>
            <w:r w:rsidRPr="0074293D">
              <w:rPr>
                <w:szCs w:val="20"/>
                <w:lang w:val="en-GB"/>
              </w:rPr>
              <w:t>to define time-variant (semi-static or dynamic) TEGs</w:t>
            </w:r>
          </w:p>
          <w:p w14:paraId="08B97BF5" w14:textId="77777777" w:rsidR="00290B03" w:rsidRDefault="00290B03" w:rsidP="00290B03">
            <w:pPr>
              <w:pStyle w:val="ListParagraph"/>
              <w:numPr>
                <w:ilvl w:val="0"/>
                <w:numId w:val="21"/>
              </w:numPr>
              <w:spacing w:after="60"/>
              <w:ind w:left="714" w:hanging="357"/>
              <w:contextualSpacing w:val="0"/>
              <w:rPr>
                <w:szCs w:val="20"/>
                <w:lang w:val="en-GB"/>
              </w:rPr>
            </w:pPr>
            <w:r>
              <w:rPr>
                <w:szCs w:val="20"/>
                <w:lang w:val="en-GB"/>
              </w:rPr>
              <w:t xml:space="preserve">RRM requirements: The </w:t>
            </w:r>
            <w:r w:rsidRPr="0074293D">
              <w:rPr>
                <w:szCs w:val="20"/>
                <w:lang w:val="en-GB"/>
              </w:rPr>
              <w:t>impact of Rx TEGs on measurement requirements and accuracy requirements</w:t>
            </w:r>
          </w:p>
          <w:p w14:paraId="4ED52997" w14:textId="77777777" w:rsidR="00290B03" w:rsidRDefault="00290B03" w:rsidP="00290B03">
            <w:pPr>
              <w:pStyle w:val="ListParagraph"/>
              <w:numPr>
                <w:ilvl w:val="0"/>
                <w:numId w:val="21"/>
              </w:numPr>
              <w:spacing w:after="60"/>
              <w:ind w:left="714" w:hanging="357"/>
              <w:contextualSpacing w:val="0"/>
              <w:rPr>
                <w:szCs w:val="20"/>
                <w:lang w:val="en-GB"/>
              </w:rPr>
            </w:pPr>
            <w:r>
              <w:rPr>
                <w:szCs w:val="20"/>
                <w:lang w:val="en-GB"/>
              </w:rPr>
              <w:t>RRM requirements: Details of t</w:t>
            </w:r>
            <w:r w:rsidRPr="0074293D">
              <w:rPr>
                <w:szCs w:val="20"/>
                <w:lang w:val="en-GB"/>
              </w:rPr>
              <w:t>esting requirements for verifying the timing error mitigation</w:t>
            </w:r>
          </w:p>
          <w:p w14:paraId="62A9598C" w14:textId="77777777" w:rsidR="00290B03" w:rsidRPr="00ED6E2E" w:rsidRDefault="00290B03" w:rsidP="00290B03">
            <w:pPr>
              <w:pStyle w:val="ListParagraph"/>
              <w:numPr>
                <w:ilvl w:val="0"/>
                <w:numId w:val="21"/>
              </w:numPr>
              <w:spacing w:after="120"/>
              <w:ind w:left="714" w:hanging="357"/>
              <w:contextualSpacing w:val="0"/>
              <w:rPr>
                <w:szCs w:val="20"/>
                <w:lang w:val="en-GB"/>
              </w:rPr>
            </w:pPr>
            <w:r>
              <w:rPr>
                <w:szCs w:val="20"/>
                <w:lang w:val="en-GB"/>
              </w:rPr>
              <w:t>M</w:t>
            </w:r>
            <w:r w:rsidRPr="0074293D">
              <w:rPr>
                <w:szCs w:val="20"/>
                <w:lang w:val="en-GB"/>
              </w:rPr>
              <w:t>easurement</w:t>
            </w:r>
            <w:r>
              <w:rPr>
                <w:szCs w:val="20"/>
                <w:lang w:val="en-GB"/>
              </w:rPr>
              <w:t>s</w:t>
            </w:r>
            <w:r w:rsidRPr="0074293D">
              <w:rPr>
                <w:szCs w:val="20"/>
                <w:lang w:val="en-GB"/>
              </w:rPr>
              <w:t xml:space="preserve"> without TEG association</w:t>
            </w:r>
            <w:r>
              <w:rPr>
                <w:szCs w:val="20"/>
                <w:lang w:val="en-GB"/>
              </w:rPr>
              <w:t xml:space="preserve">: how to </w:t>
            </w:r>
            <w:r w:rsidRPr="0074293D">
              <w:rPr>
                <w:szCs w:val="20"/>
                <w:lang w:val="en-GB"/>
              </w:rPr>
              <w:t>report transmissions/measurements which cannot be associated with any TEG</w:t>
            </w:r>
          </w:p>
        </w:tc>
      </w:tr>
    </w:tbl>
    <w:p w14:paraId="65B72E98" w14:textId="77777777" w:rsidR="00290B03" w:rsidRDefault="00290B03" w:rsidP="00290B03">
      <w:pPr>
        <w:spacing w:before="240"/>
        <w:rPr>
          <w:color w:val="000000" w:themeColor="text1"/>
        </w:rPr>
      </w:pPr>
      <w:r>
        <w:rPr>
          <w:lang w:eastAsia="ja-JP"/>
        </w:rPr>
        <w:t>Related a</w:t>
      </w:r>
      <w:r w:rsidRPr="009B2996">
        <w:rPr>
          <w:lang w:eastAsia="ja-JP"/>
        </w:rPr>
        <w:t>greements from recent RAN1 meetings are captured in the incoming RAN1 LS [3] b</w:t>
      </w:r>
      <w:r w:rsidRPr="009B2996">
        <w:rPr>
          <w:color w:val="000000" w:themeColor="text1"/>
        </w:rPr>
        <w:t>eing replicated below.</w:t>
      </w:r>
    </w:p>
    <w:p w14:paraId="3F837973" w14:textId="77777777" w:rsidR="00290B03" w:rsidRDefault="00290B03" w:rsidP="00290B03">
      <w:pPr>
        <w:rPr>
          <w:color w:val="000000" w:themeColor="text1"/>
        </w:rPr>
      </w:pPr>
    </w:p>
    <w:p w14:paraId="31D710C3" w14:textId="77777777" w:rsidR="00290B03" w:rsidRPr="009B2996" w:rsidRDefault="00290B03" w:rsidP="00290B03">
      <w:pPr>
        <w:rPr>
          <w:color w:val="000000" w:themeColor="text1"/>
        </w:rPr>
      </w:pPr>
    </w:p>
    <w:tbl>
      <w:tblPr>
        <w:tblStyle w:val="TableGrid"/>
        <w:tblW w:w="0" w:type="auto"/>
        <w:tblLook w:val="04A0" w:firstRow="1" w:lastRow="0" w:firstColumn="1" w:lastColumn="0" w:noHBand="0" w:noVBand="1"/>
      </w:tblPr>
      <w:tblGrid>
        <w:gridCol w:w="9617"/>
      </w:tblGrid>
      <w:tr w:rsidR="00290B03" w14:paraId="53F15A0A" w14:textId="77777777" w:rsidTr="00126456">
        <w:tc>
          <w:tcPr>
            <w:tcW w:w="9629" w:type="dxa"/>
          </w:tcPr>
          <w:p w14:paraId="22AAD678" w14:textId="77777777" w:rsidR="00290B03" w:rsidRPr="00390EDF" w:rsidRDefault="00290B03" w:rsidP="00126456">
            <w:pPr>
              <w:spacing w:after="120"/>
              <w:rPr>
                <w:rFonts w:ascii="Arial" w:hAnsi="Arial" w:cs="Arial"/>
                <w:b/>
                <w:sz w:val="18"/>
                <w:szCs w:val="18"/>
              </w:rPr>
            </w:pPr>
            <w:r w:rsidRPr="00390EDF">
              <w:rPr>
                <w:rFonts w:ascii="Arial" w:hAnsi="Arial" w:cs="Arial"/>
                <w:b/>
                <w:sz w:val="18"/>
                <w:szCs w:val="18"/>
              </w:rPr>
              <w:lastRenderedPageBreak/>
              <w:t>1. Overall Description:</w:t>
            </w:r>
          </w:p>
          <w:p w14:paraId="0EF273F7" w14:textId="77777777" w:rsidR="00290B03" w:rsidRPr="00390EDF" w:rsidRDefault="00290B03" w:rsidP="00126456">
            <w:pPr>
              <w:rPr>
                <w:rFonts w:ascii="Arial" w:hAnsi="Arial" w:cs="Arial"/>
                <w:sz w:val="18"/>
                <w:szCs w:val="18"/>
              </w:rPr>
            </w:pPr>
            <w:r w:rsidRPr="00390EDF">
              <w:rPr>
                <w:rFonts w:ascii="Arial" w:hAnsi="Arial" w:cs="Arial"/>
                <w:sz w:val="18"/>
                <w:szCs w:val="18"/>
              </w:rPr>
              <w:t xml:space="preserve">The following agreement was made regarding the UE Tx TEG reporting as an outcome of the discussion of “Accuracy improvements by mitigating UE Rx/Tx and/or </w:t>
            </w:r>
            <w:proofErr w:type="spellStart"/>
            <w:r w:rsidRPr="00390EDF">
              <w:rPr>
                <w:rFonts w:ascii="Arial" w:hAnsi="Arial" w:cs="Arial"/>
                <w:sz w:val="18"/>
                <w:szCs w:val="18"/>
              </w:rPr>
              <w:t>gNB</w:t>
            </w:r>
            <w:proofErr w:type="spellEnd"/>
            <w:r w:rsidRPr="00390EDF">
              <w:rPr>
                <w:rFonts w:ascii="Arial" w:hAnsi="Arial" w:cs="Arial"/>
                <w:sz w:val="18"/>
                <w:szCs w:val="18"/>
              </w:rPr>
              <w:t xml:space="preserve"> Rx/Tx timing delays for NR positioning enhancements” at RAN1#107e.</w:t>
            </w:r>
          </w:p>
          <w:tbl>
            <w:tblPr>
              <w:tblStyle w:val="TableGrid"/>
              <w:tblW w:w="0" w:type="auto"/>
              <w:tblLook w:val="04A0" w:firstRow="1" w:lastRow="0" w:firstColumn="1" w:lastColumn="0" w:noHBand="0" w:noVBand="1"/>
            </w:tblPr>
            <w:tblGrid>
              <w:gridCol w:w="9391"/>
            </w:tblGrid>
            <w:tr w:rsidR="00290B03" w:rsidRPr="00390EDF" w14:paraId="2199A0E8" w14:textId="77777777" w:rsidTr="00126456">
              <w:tc>
                <w:tcPr>
                  <w:tcW w:w="10081" w:type="dxa"/>
                  <w:tcBorders>
                    <w:top w:val="single" w:sz="4" w:space="0" w:color="auto"/>
                    <w:left w:val="single" w:sz="4" w:space="0" w:color="auto"/>
                    <w:bottom w:val="single" w:sz="4" w:space="0" w:color="auto"/>
                    <w:right w:val="single" w:sz="4" w:space="0" w:color="auto"/>
                  </w:tcBorders>
                </w:tcPr>
                <w:p w14:paraId="06579151" w14:textId="77777777" w:rsidR="00290B03" w:rsidRPr="00CA51FF" w:rsidRDefault="00290B03" w:rsidP="00126456">
                  <w:pPr>
                    <w:rPr>
                      <w:b/>
                      <w:bCs/>
                      <w:sz w:val="18"/>
                      <w:szCs w:val="18"/>
                      <w:lang w:eastAsia="x-none"/>
                    </w:rPr>
                  </w:pPr>
                  <w:r w:rsidRPr="00CA51FF">
                    <w:rPr>
                      <w:b/>
                      <w:bCs/>
                      <w:sz w:val="18"/>
                      <w:szCs w:val="18"/>
                      <w:highlight w:val="green"/>
                      <w:lang w:eastAsia="x-none"/>
                    </w:rPr>
                    <w:t>Agreement:</w:t>
                  </w:r>
                </w:p>
                <w:p w14:paraId="686E87F2" w14:textId="77777777" w:rsidR="00290B03" w:rsidRPr="006055B9" w:rsidRDefault="00290B03" w:rsidP="00126456">
                  <w:pPr>
                    <w:rPr>
                      <w:i/>
                      <w:sz w:val="18"/>
                      <w:szCs w:val="18"/>
                    </w:rPr>
                  </w:pPr>
                  <w:r w:rsidRPr="006055B9">
                    <w:rPr>
                      <w:i/>
                      <w:sz w:val="18"/>
                      <w:szCs w:val="18"/>
                    </w:rPr>
                    <w:t>Confirm and modify the working assumption with the following modifications:</w:t>
                  </w:r>
                </w:p>
                <w:p w14:paraId="73623F9A" w14:textId="77777777" w:rsidR="00290B03" w:rsidRPr="006055B9" w:rsidRDefault="00290B03" w:rsidP="00290B03">
                  <w:pPr>
                    <w:pStyle w:val="ListParagraph"/>
                    <w:numPr>
                      <w:ilvl w:val="0"/>
                      <w:numId w:val="22"/>
                    </w:numPr>
                    <w:tabs>
                      <w:tab w:val="left" w:pos="360"/>
                      <w:tab w:val="left" w:pos="720"/>
                    </w:tabs>
                    <w:rPr>
                      <w:i/>
                      <w:sz w:val="18"/>
                      <w:szCs w:val="18"/>
                    </w:rPr>
                  </w:pPr>
                  <w:r w:rsidRPr="006055B9">
                    <w:rPr>
                      <w:i/>
                      <w:sz w:val="18"/>
                      <w:szCs w:val="18"/>
                    </w:rPr>
                    <w:t xml:space="preserve">For mitigating UE Tx timing errors for UL TDOA, subject to UE’s capability, support the serving </w:t>
                  </w:r>
                  <w:proofErr w:type="spellStart"/>
                  <w:r w:rsidRPr="006055B9">
                    <w:rPr>
                      <w:i/>
                      <w:sz w:val="18"/>
                      <w:szCs w:val="18"/>
                    </w:rPr>
                    <w:t>gNB</w:t>
                  </w:r>
                  <w:proofErr w:type="spellEnd"/>
                  <w:r w:rsidRPr="006055B9">
                    <w:rPr>
                      <w:i/>
                      <w:sz w:val="18"/>
                      <w:szCs w:val="18"/>
                    </w:rPr>
                    <w:t xml:space="preserve"> to request a UE to provide the association information of UL SRS resources for positioning with Tx TEGs to the serving </w:t>
                  </w:r>
                  <w:proofErr w:type="spellStart"/>
                  <w:r w:rsidRPr="006055B9">
                    <w:rPr>
                      <w:i/>
                      <w:sz w:val="18"/>
                      <w:szCs w:val="18"/>
                    </w:rPr>
                    <w:t>gNB</w:t>
                  </w:r>
                  <w:proofErr w:type="spellEnd"/>
                  <w:r w:rsidRPr="006055B9">
                    <w:rPr>
                      <w:i/>
                      <w:sz w:val="18"/>
                      <w:szCs w:val="18"/>
                    </w:rPr>
                    <w:t xml:space="preserve"> if the UE supports multiple UE Tx TEGs for UL TDOA.</w:t>
                  </w:r>
                </w:p>
                <w:p w14:paraId="1B2EFE58" w14:textId="77777777" w:rsidR="00290B03" w:rsidRPr="006055B9" w:rsidRDefault="00290B03" w:rsidP="00290B03">
                  <w:pPr>
                    <w:pStyle w:val="ListParagraph"/>
                    <w:numPr>
                      <w:ilvl w:val="1"/>
                      <w:numId w:val="22"/>
                    </w:numPr>
                    <w:tabs>
                      <w:tab w:val="left" w:pos="360"/>
                      <w:tab w:val="left" w:pos="720"/>
                    </w:tabs>
                    <w:rPr>
                      <w:i/>
                      <w:sz w:val="18"/>
                      <w:szCs w:val="18"/>
                    </w:rPr>
                  </w:pPr>
                  <w:r w:rsidRPr="006055B9">
                    <w:rPr>
                      <w:i/>
                      <w:sz w:val="18"/>
                      <w:szCs w:val="18"/>
                    </w:rPr>
                    <w:t xml:space="preserve">The serving </w:t>
                  </w:r>
                  <w:proofErr w:type="spellStart"/>
                  <w:r w:rsidRPr="006055B9">
                    <w:rPr>
                      <w:i/>
                      <w:sz w:val="18"/>
                      <w:szCs w:val="18"/>
                    </w:rPr>
                    <w:t>gNB</w:t>
                  </w:r>
                  <w:proofErr w:type="spellEnd"/>
                  <w:r w:rsidRPr="006055B9">
                    <w:rPr>
                      <w:i/>
                      <w:sz w:val="18"/>
                      <w:szCs w:val="18"/>
                    </w:rPr>
                    <w:t xml:space="preserve"> should forward the association information provided by the UE to the LMF.</w:t>
                  </w:r>
                </w:p>
                <w:p w14:paraId="74E03222" w14:textId="77777777" w:rsidR="00290B03" w:rsidRPr="006055B9" w:rsidRDefault="00290B03" w:rsidP="00290B03">
                  <w:pPr>
                    <w:pStyle w:val="ListParagraph"/>
                    <w:numPr>
                      <w:ilvl w:val="2"/>
                      <w:numId w:val="22"/>
                    </w:numPr>
                    <w:tabs>
                      <w:tab w:val="left" w:pos="360"/>
                      <w:tab w:val="left" w:pos="720"/>
                    </w:tabs>
                    <w:rPr>
                      <w:i/>
                      <w:strike/>
                      <w:color w:val="FF0000"/>
                      <w:sz w:val="18"/>
                      <w:szCs w:val="18"/>
                    </w:rPr>
                  </w:pPr>
                  <w:r w:rsidRPr="006055B9">
                    <w:rPr>
                      <w:i/>
                      <w:strike/>
                      <w:color w:val="FF0000"/>
                      <w:sz w:val="18"/>
                      <w:szCs w:val="18"/>
                    </w:rPr>
                    <w:t xml:space="preserve">FFS: whether to support the serving </w:t>
                  </w:r>
                  <w:proofErr w:type="spellStart"/>
                  <w:r w:rsidRPr="006055B9">
                    <w:rPr>
                      <w:i/>
                      <w:strike/>
                      <w:color w:val="FF0000"/>
                      <w:sz w:val="18"/>
                      <w:szCs w:val="18"/>
                    </w:rPr>
                    <w:t>gNB</w:t>
                  </w:r>
                  <w:proofErr w:type="spellEnd"/>
                  <w:r w:rsidRPr="006055B9">
                    <w:rPr>
                      <w:i/>
                      <w:strike/>
                      <w:color w:val="FF0000"/>
                      <w:sz w:val="18"/>
                      <w:szCs w:val="18"/>
                    </w:rPr>
                    <w:t xml:space="preserve"> to forward the association information to the neighboring </w:t>
                  </w:r>
                  <w:proofErr w:type="spellStart"/>
                  <w:r w:rsidRPr="006055B9">
                    <w:rPr>
                      <w:i/>
                      <w:strike/>
                      <w:color w:val="FF0000"/>
                      <w:sz w:val="18"/>
                      <w:szCs w:val="18"/>
                    </w:rPr>
                    <w:t>gNBs</w:t>
                  </w:r>
                  <w:proofErr w:type="spellEnd"/>
                </w:p>
                <w:p w14:paraId="57F03D15" w14:textId="77777777" w:rsidR="00290B03" w:rsidRPr="006055B9" w:rsidRDefault="00290B03" w:rsidP="00290B03">
                  <w:pPr>
                    <w:pStyle w:val="ListParagraph"/>
                    <w:numPr>
                      <w:ilvl w:val="1"/>
                      <w:numId w:val="22"/>
                    </w:numPr>
                    <w:tabs>
                      <w:tab w:val="left" w:pos="360"/>
                      <w:tab w:val="left" w:pos="720"/>
                    </w:tabs>
                    <w:rPr>
                      <w:i/>
                      <w:sz w:val="18"/>
                      <w:szCs w:val="18"/>
                    </w:rPr>
                  </w:pPr>
                  <w:r w:rsidRPr="006055B9">
                    <w:rPr>
                      <w:i/>
                      <w:sz w:val="18"/>
                      <w:szCs w:val="18"/>
                    </w:rPr>
                    <w:t xml:space="preserve">UE should report its capability of supporting multiple UE Tx TEGs for UL TDOA to serving </w:t>
                  </w:r>
                  <w:proofErr w:type="spellStart"/>
                  <w:r w:rsidRPr="006055B9">
                    <w:rPr>
                      <w:i/>
                      <w:sz w:val="18"/>
                      <w:szCs w:val="18"/>
                    </w:rPr>
                    <w:t>gNB</w:t>
                  </w:r>
                  <w:proofErr w:type="spellEnd"/>
                  <w:r w:rsidRPr="006055B9">
                    <w:rPr>
                      <w:i/>
                      <w:sz w:val="18"/>
                      <w:szCs w:val="18"/>
                    </w:rPr>
                    <w:t>.</w:t>
                  </w:r>
                </w:p>
                <w:p w14:paraId="36643CD9" w14:textId="77777777" w:rsidR="00290B03" w:rsidRPr="006055B9" w:rsidRDefault="00290B03" w:rsidP="00290B03">
                  <w:pPr>
                    <w:pStyle w:val="ListParagraph"/>
                    <w:numPr>
                      <w:ilvl w:val="0"/>
                      <w:numId w:val="22"/>
                    </w:numPr>
                    <w:tabs>
                      <w:tab w:val="left" w:pos="360"/>
                      <w:tab w:val="left" w:pos="720"/>
                    </w:tabs>
                    <w:rPr>
                      <w:i/>
                      <w:sz w:val="18"/>
                      <w:szCs w:val="18"/>
                    </w:rPr>
                  </w:pPr>
                  <w:r w:rsidRPr="006055B9">
                    <w:rPr>
                      <w:i/>
                      <w:sz w:val="18"/>
                      <w:szCs w:val="18"/>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3E7F3217" w14:textId="77777777" w:rsidR="00290B03" w:rsidRPr="006055B9" w:rsidRDefault="00290B03" w:rsidP="00290B03">
                  <w:pPr>
                    <w:pStyle w:val="ListParagraph"/>
                    <w:numPr>
                      <w:ilvl w:val="1"/>
                      <w:numId w:val="22"/>
                    </w:numPr>
                    <w:tabs>
                      <w:tab w:val="left" w:pos="360"/>
                      <w:tab w:val="left" w:pos="720"/>
                    </w:tabs>
                    <w:rPr>
                      <w:i/>
                      <w:strike/>
                      <w:color w:val="FF0000"/>
                      <w:sz w:val="18"/>
                      <w:szCs w:val="18"/>
                    </w:rPr>
                  </w:pPr>
                  <w:r w:rsidRPr="006055B9">
                    <w:rPr>
                      <w:i/>
                      <w:strike/>
                      <w:color w:val="FF0000"/>
                      <w:sz w:val="18"/>
                      <w:szCs w:val="18"/>
                    </w:rPr>
                    <w:t xml:space="preserve">FFS: whether to support the LMF to forward the association information to the serving and neighboring </w:t>
                  </w:r>
                  <w:proofErr w:type="spellStart"/>
                  <w:r w:rsidRPr="006055B9">
                    <w:rPr>
                      <w:i/>
                      <w:strike/>
                      <w:color w:val="FF0000"/>
                      <w:sz w:val="18"/>
                      <w:szCs w:val="18"/>
                    </w:rPr>
                    <w:t>gNBs</w:t>
                  </w:r>
                  <w:proofErr w:type="spellEnd"/>
                </w:p>
                <w:p w14:paraId="30B16D5B" w14:textId="77777777" w:rsidR="00290B03" w:rsidRPr="006055B9" w:rsidRDefault="00290B03" w:rsidP="00290B03">
                  <w:pPr>
                    <w:pStyle w:val="ListParagraph"/>
                    <w:numPr>
                      <w:ilvl w:val="1"/>
                      <w:numId w:val="22"/>
                    </w:numPr>
                    <w:tabs>
                      <w:tab w:val="left" w:pos="360"/>
                      <w:tab w:val="left" w:pos="720"/>
                    </w:tabs>
                    <w:rPr>
                      <w:i/>
                      <w:sz w:val="18"/>
                      <w:szCs w:val="18"/>
                    </w:rPr>
                  </w:pPr>
                  <w:r w:rsidRPr="006055B9">
                    <w:rPr>
                      <w:i/>
                      <w:sz w:val="18"/>
                      <w:szCs w:val="18"/>
                    </w:rPr>
                    <w:t>UE should report its capability of supporting multiple UE Tx TEGs for Multi-RTT directly to the LMF.</w:t>
                  </w:r>
                </w:p>
                <w:p w14:paraId="21BCFD19" w14:textId="77777777" w:rsidR="00290B03" w:rsidRPr="006055B9" w:rsidRDefault="00290B03" w:rsidP="00290B03">
                  <w:pPr>
                    <w:pStyle w:val="ListParagraph"/>
                    <w:numPr>
                      <w:ilvl w:val="0"/>
                      <w:numId w:val="22"/>
                    </w:numPr>
                    <w:spacing w:line="256" w:lineRule="auto"/>
                    <w:jc w:val="both"/>
                    <w:rPr>
                      <w:i/>
                      <w:color w:val="FF0000"/>
                      <w:sz w:val="18"/>
                      <w:szCs w:val="18"/>
                      <w:u w:val="single"/>
                    </w:rPr>
                  </w:pPr>
                  <w:r w:rsidRPr="006055B9">
                    <w:rPr>
                      <w:i/>
                      <w:color w:val="FF0000"/>
                      <w:sz w:val="18"/>
                      <w:szCs w:val="18"/>
                      <w:u w:val="single"/>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6A467508" w14:textId="77777777" w:rsidR="00290B03" w:rsidRPr="006055B9" w:rsidRDefault="00290B03" w:rsidP="00290B03">
                  <w:pPr>
                    <w:pStyle w:val="ListParagraph"/>
                    <w:numPr>
                      <w:ilvl w:val="1"/>
                      <w:numId w:val="22"/>
                    </w:numPr>
                    <w:spacing w:line="256" w:lineRule="auto"/>
                    <w:jc w:val="both"/>
                    <w:rPr>
                      <w:i/>
                      <w:color w:val="FF0000"/>
                      <w:sz w:val="18"/>
                      <w:szCs w:val="18"/>
                      <w:u w:val="single"/>
                    </w:rPr>
                  </w:pPr>
                  <w:r w:rsidRPr="006055B9">
                    <w:rPr>
                      <w:i/>
                      <w:color w:val="FF0000"/>
                      <w:sz w:val="18"/>
                      <w:szCs w:val="18"/>
                      <w:u w:val="single"/>
                    </w:rPr>
                    <w:t xml:space="preserve">to the serving </w:t>
                  </w:r>
                  <w:proofErr w:type="spellStart"/>
                  <w:r w:rsidRPr="006055B9">
                    <w:rPr>
                      <w:i/>
                      <w:color w:val="FF0000"/>
                      <w:sz w:val="18"/>
                      <w:szCs w:val="18"/>
                      <w:u w:val="single"/>
                    </w:rPr>
                    <w:t>gNB</w:t>
                  </w:r>
                  <w:proofErr w:type="spellEnd"/>
                  <w:r w:rsidRPr="006055B9">
                    <w:rPr>
                      <w:i/>
                      <w:color w:val="FF0000"/>
                      <w:sz w:val="18"/>
                      <w:szCs w:val="18"/>
                      <w:u w:val="single"/>
                    </w:rPr>
                    <w:t xml:space="preserve"> if a request to provide the association information is received from the </w:t>
                  </w:r>
                  <w:proofErr w:type="spellStart"/>
                  <w:r w:rsidRPr="006055B9">
                    <w:rPr>
                      <w:i/>
                      <w:color w:val="FF0000"/>
                      <w:sz w:val="18"/>
                      <w:szCs w:val="18"/>
                      <w:u w:val="single"/>
                    </w:rPr>
                    <w:t>gNB</w:t>
                  </w:r>
                  <w:proofErr w:type="spellEnd"/>
                  <w:r w:rsidRPr="006055B9">
                    <w:rPr>
                      <w:i/>
                      <w:color w:val="FF0000"/>
                      <w:sz w:val="18"/>
                      <w:szCs w:val="18"/>
                      <w:u w:val="single"/>
                    </w:rPr>
                    <w:t xml:space="preserve"> </w:t>
                  </w:r>
                </w:p>
                <w:p w14:paraId="2C04A2A7" w14:textId="77777777" w:rsidR="00290B03" w:rsidRPr="006055B9" w:rsidRDefault="00290B03" w:rsidP="00290B03">
                  <w:pPr>
                    <w:pStyle w:val="ListParagraph"/>
                    <w:numPr>
                      <w:ilvl w:val="1"/>
                      <w:numId w:val="22"/>
                    </w:numPr>
                    <w:spacing w:line="256" w:lineRule="auto"/>
                    <w:jc w:val="both"/>
                    <w:rPr>
                      <w:i/>
                      <w:color w:val="FF0000"/>
                      <w:sz w:val="18"/>
                      <w:szCs w:val="18"/>
                      <w:u w:val="single"/>
                    </w:rPr>
                  </w:pPr>
                  <w:r w:rsidRPr="006055B9">
                    <w:rPr>
                      <w:i/>
                      <w:color w:val="FF0000"/>
                      <w:sz w:val="18"/>
                      <w:szCs w:val="18"/>
                      <w:u w:val="single"/>
                    </w:rPr>
                    <w:t xml:space="preserve">to the LMF if a request to provide the association information is received from the LMF. </w:t>
                  </w:r>
                </w:p>
                <w:p w14:paraId="48E0A5FA" w14:textId="77777777" w:rsidR="00290B03" w:rsidRPr="006055B9" w:rsidRDefault="00290B03" w:rsidP="00290B03">
                  <w:pPr>
                    <w:pStyle w:val="ListParagraph"/>
                    <w:numPr>
                      <w:ilvl w:val="0"/>
                      <w:numId w:val="22"/>
                    </w:numPr>
                    <w:spacing w:line="256" w:lineRule="auto"/>
                    <w:jc w:val="both"/>
                    <w:rPr>
                      <w:i/>
                      <w:strike/>
                      <w:color w:val="FF0000"/>
                      <w:sz w:val="18"/>
                      <w:szCs w:val="18"/>
                      <w:lang w:eastAsia="x-none"/>
                    </w:rPr>
                  </w:pPr>
                  <w:r w:rsidRPr="006055B9">
                    <w:rPr>
                      <w:i/>
                      <w:strike/>
                      <w:color w:val="FF0000"/>
                      <w:sz w:val="18"/>
                      <w:szCs w:val="18"/>
                    </w:rPr>
                    <w:t>FFS: Mitigation of UE Tx timing errors when Multi-RTT, UL-TDOA and/or DL-TDOA are used.</w:t>
                  </w:r>
                </w:p>
                <w:p w14:paraId="6D4C4255" w14:textId="77777777" w:rsidR="00290B03" w:rsidRPr="00390EDF" w:rsidRDefault="00290B03" w:rsidP="00126456">
                  <w:pPr>
                    <w:rPr>
                      <w:rFonts w:ascii="Arial" w:hAnsi="Arial" w:cs="Arial"/>
                      <w:sz w:val="18"/>
                      <w:szCs w:val="18"/>
                    </w:rPr>
                  </w:pPr>
                </w:p>
              </w:tc>
            </w:tr>
          </w:tbl>
          <w:p w14:paraId="1DBE98A9" w14:textId="77777777" w:rsidR="00290B03" w:rsidRPr="00390EDF" w:rsidRDefault="00290B03" w:rsidP="00126456">
            <w:pPr>
              <w:spacing w:before="120"/>
              <w:rPr>
                <w:rFonts w:ascii="Arial" w:hAnsi="Arial" w:cs="Arial"/>
                <w:sz w:val="18"/>
                <w:szCs w:val="18"/>
              </w:rPr>
            </w:pPr>
            <w:r w:rsidRPr="00390EDF">
              <w:rPr>
                <w:rFonts w:ascii="Arial" w:hAnsi="Arial" w:cs="Arial"/>
                <w:sz w:val="18"/>
                <w:szCs w:val="18"/>
              </w:rPr>
              <w:t xml:space="preserve">With the consideration of the </w:t>
            </w:r>
            <w:proofErr w:type="spellStart"/>
            <w:r w:rsidRPr="00390EDF">
              <w:rPr>
                <w:rFonts w:ascii="Arial" w:hAnsi="Arial" w:cs="Arial"/>
                <w:sz w:val="18"/>
                <w:szCs w:val="18"/>
              </w:rPr>
              <w:t>signalling</w:t>
            </w:r>
            <w:proofErr w:type="spellEnd"/>
            <w:r w:rsidRPr="00390EDF">
              <w:rPr>
                <w:rFonts w:ascii="Arial" w:hAnsi="Arial" w:cs="Arial"/>
                <w:sz w:val="18"/>
                <w:szCs w:val="18"/>
              </w:rPr>
              <w:t xml:space="preserve"> efficiency related to the above agreement and possible changes of </w:t>
            </w:r>
            <w:r w:rsidRPr="00390EDF">
              <w:rPr>
                <w:rFonts w:ascii="Arial" w:hAnsi="Arial" w:cs="Arial"/>
                <w:iCs/>
                <w:color w:val="000000"/>
                <w:sz w:val="18"/>
                <w:szCs w:val="18"/>
              </w:rPr>
              <w:t>UE Tx TEG associations in different transmission time occasions of the SRS resources for positioning</w:t>
            </w:r>
            <w:r w:rsidRPr="00390EDF">
              <w:rPr>
                <w:rFonts w:ascii="Arial" w:hAnsi="Arial" w:cs="Arial"/>
                <w:sz w:val="18"/>
                <w:szCs w:val="18"/>
              </w:rPr>
              <w:t>, the following agreement was also made at RAN1#107e.</w:t>
            </w:r>
          </w:p>
          <w:tbl>
            <w:tblPr>
              <w:tblStyle w:val="TableGrid"/>
              <w:tblW w:w="0" w:type="auto"/>
              <w:tblLook w:val="04A0" w:firstRow="1" w:lastRow="0" w:firstColumn="1" w:lastColumn="0" w:noHBand="0" w:noVBand="1"/>
            </w:tblPr>
            <w:tblGrid>
              <w:gridCol w:w="9391"/>
            </w:tblGrid>
            <w:tr w:rsidR="00290B03" w:rsidRPr="006055B9" w14:paraId="37E0607F" w14:textId="77777777" w:rsidTr="00126456">
              <w:tc>
                <w:tcPr>
                  <w:tcW w:w="10081" w:type="dxa"/>
                </w:tcPr>
                <w:p w14:paraId="33F33D99" w14:textId="7A66151D" w:rsidR="00290B03" w:rsidRPr="006055B9" w:rsidRDefault="00290B03" w:rsidP="00126456">
                  <w:pPr>
                    <w:rPr>
                      <w:b/>
                      <w:sz w:val="18"/>
                      <w:szCs w:val="18"/>
                      <w:lang w:eastAsia="zh-CN"/>
                    </w:rPr>
                  </w:pPr>
                  <w:r w:rsidRPr="00CA51FF">
                    <w:rPr>
                      <w:b/>
                      <w:sz w:val="18"/>
                      <w:szCs w:val="18"/>
                      <w:highlight w:val="green"/>
                    </w:rPr>
                    <w:t>Agreement</w:t>
                  </w:r>
                  <w:r w:rsidR="00CA51FF" w:rsidRPr="00CA51FF">
                    <w:rPr>
                      <w:b/>
                      <w:sz w:val="18"/>
                      <w:szCs w:val="18"/>
                      <w:highlight w:val="green"/>
                    </w:rPr>
                    <w:t>:</w:t>
                  </w:r>
                </w:p>
                <w:p w14:paraId="158EE4E3" w14:textId="77777777" w:rsidR="00290B03" w:rsidRPr="006055B9" w:rsidRDefault="00290B03" w:rsidP="00290B03">
                  <w:pPr>
                    <w:numPr>
                      <w:ilvl w:val="0"/>
                      <w:numId w:val="23"/>
                    </w:numPr>
                    <w:spacing w:line="220" w:lineRule="exact"/>
                    <w:contextualSpacing/>
                    <w:jc w:val="both"/>
                    <w:rPr>
                      <w:i/>
                      <w:iCs/>
                      <w:sz w:val="18"/>
                      <w:szCs w:val="18"/>
                    </w:rPr>
                  </w:pPr>
                  <w:r w:rsidRPr="006055B9">
                    <w:rPr>
                      <w:i/>
                      <w:iCs/>
                      <w:sz w:val="18"/>
                      <w:szCs w:val="18"/>
                    </w:rPr>
                    <w:t xml:space="preserve">For UL-TDOA, supporting the following for the serving </w:t>
                  </w:r>
                  <w:proofErr w:type="spellStart"/>
                  <w:r w:rsidRPr="006055B9">
                    <w:rPr>
                      <w:i/>
                      <w:iCs/>
                      <w:sz w:val="18"/>
                      <w:szCs w:val="18"/>
                    </w:rPr>
                    <w:t>gNB</w:t>
                  </w:r>
                  <w:proofErr w:type="spellEnd"/>
                  <w:r w:rsidRPr="006055B9">
                    <w:rPr>
                      <w:i/>
                      <w:iCs/>
                      <w:sz w:val="18"/>
                      <w:szCs w:val="18"/>
                    </w:rPr>
                    <w:t xml:space="preserve"> to request a UE to report the Tx TEG association information between UE Tx TEG IDs and SRS resources for positioning, subject to UE capability of supporting UE Tx TEG:</w:t>
                  </w:r>
                </w:p>
                <w:p w14:paraId="25EF84D3" w14:textId="77777777" w:rsidR="00290B03" w:rsidRPr="006055B9" w:rsidRDefault="00290B03" w:rsidP="00290B03">
                  <w:pPr>
                    <w:numPr>
                      <w:ilvl w:val="1"/>
                      <w:numId w:val="23"/>
                    </w:numPr>
                    <w:spacing w:line="220" w:lineRule="exact"/>
                    <w:contextualSpacing/>
                    <w:jc w:val="both"/>
                    <w:rPr>
                      <w:i/>
                      <w:iCs/>
                      <w:sz w:val="18"/>
                      <w:szCs w:val="18"/>
                    </w:rPr>
                  </w:pPr>
                  <w:r w:rsidRPr="006055B9">
                    <w:rPr>
                      <w:i/>
                      <w:iCs/>
                      <w:sz w:val="18"/>
                      <w:szCs w:val="18"/>
                    </w:rPr>
                    <w:t xml:space="preserve">Based on a configured periodicity, a UE may report the UE Tx TEG association for the SRS resources for positioning that have already been transmitted during the configured period </w:t>
                  </w:r>
                </w:p>
                <w:p w14:paraId="70C75A82" w14:textId="77777777" w:rsidR="00290B03" w:rsidRPr="006055B9" w:rsidRDefault="00290B03" w:rsidP="00290B03">
                  <w:pPr>
                    <w:numPr>
                      <w:ilvl w:val="2"/>
                      <w:numId w:val="23"/>
                    </w:numPr>
                    <w:spacing w:line="220" w:lineRule="exact"/>
                    <w:contextualSpacing/>
                    <w:jc w:val="both"/>
                    <w:rPr>
                      <w:i/>
                      <w:iCs/>
                      <w:color w:val="000000"/>
                      <w:sz w:val="18"/>
                      <w:szCs w:val="18"/>
                    </w:rPr>
                  </w:pPr>
                  <w:r w:rsidRPr="006055B9">
                    <w:rPr>
                      <w:i/>
                      <w:iCs/>
                      <w:color w:val="000000"/>
                      <w:sz w:val="18"/>
                      <w:szCs w:val="18"/>
                    </w:rPr>
                    <w:t>It is up to RAN2 to decide how to indicate the change of the Tx TEG association during the configured period (e.g., using the timestamps)</w:t>
                  </w:r>
                </w:p>
                <w:p w14:paraId="2AE80E7C" w14:textId="77777777" w:rsidR="00290B03" w:rsidRPr="006055B9" w:rsidRDefault="00290B03" w:rsidP="00290B03">
                  <w:pPr>
                    <w:numPr>
                      <w:ilvl w:val="2"/>
                      <w:numId w:val="23"/>
                    </w:numPr>
                    <w:spacing w:line="220" w:lineRule="exact"/>
                    <w:contextualSpacing/>
                    <w:jc w:val="both"/>
                    <w:rPr>
                      <w:i/>
                      <w:iCs/>
                      <w:color w:val="000000"/>
                      <w:sz w:val="18"/>
                      <w:szCs w:val="18"/>
                    </w:rPr>
                  </w:pPr>
                  <w:r w:rsidRPr="006055B9">
                    <w:rPr>
                      <w:i/>
                      <w:iCs/>
                      <w:color w:val="000000"/>
                      <w:sz w:val="18"/>
                      <w:szCs w:val="18"/>
                    </w:rPr>
                    <w:t>It is up to RAN4 to decide when the Tx TEG association is changed</w:t>
                  </w:r>
                </w:p>
                <w:p w14:paraId="23807C32" w14:textId="77777777" w:rsidR="00290B03" w:rsidRPr="006055B9" w:rsidRDefault="00290B03" w:rsidP="00290B03">
                  <w:pPr>
                    <w:numPr>
                      <w:ilvl w:val="1"/>
                      <w:numId w:val="23"/>
                    </w:numPr>
                    <w:spacing w:line="220" w:lineRule="exact"/>
                    <w:contextualSpacing/>
                    <w:jc w:val="both"/>
                    <w:rPr>
                      <w:i/>
                      <w:iCs/>
                      <w:sz w:val="18"/>
                      <w:szCs w:val="18"/>
                    </w:rPr>
                  </w:pPr>
                  <w:r w:rsidRPr="006055B9">
                    <w:rPr>
                      <w:i/>
                      <w:iCs/>
                      <w:sz w:val="18"/>
                      <w:szCs w:val="18"/>
                    </w:rPr>
                    <w:t>The values of the configurable periodicities are up to RAN2</w:t>
                  </w:r>
                </w:p>
                <w:p w14:paraId="13295924" w14:textId="77777777" w:rsidR="00290B03" w:rsidRPr="006055B9" w:rsidRDefault="00290B03" w:rsidP="00290B03">
                  <w:pPr>
                    <w:numPr>
                      <w:ilvl w:val="1"/>
                      <w:numId w:val="23"/>
                    </w:numPr>
                    <w:spacing w:line="220" w:lineRule="exact"/>
                    <w:contextualSpacing/>
                    <w:jc w:val="both"/>
                    <w:rPr>
                      <w:i/>
                      <w:iCs/>
                      <w:sz w:val="18"/>
                      <w:szCs w:val="18"/>
                    </w:rPr>
                  </w:pPr>
                  <w:r w:rsidRPr="006055B9">
                    <w:rPr>
                      <w:i/>
                      <w:iCs/>
                      <w:sz w:val="18"/>
                      <w:szCs w:val="18"/>
                    </w:rPr>
                    <w:t xml:space="preserve">Note: Tx TEG association information reporting by single request/response mode is assumed already supported with the previous agreement. </w:t>
                  </w:r>
                </w:p>
                <w:p w14:paraId="344D7ECA" w14:textId="77777777" w:rsidR="00290B03" w:rsidRPr="006055B9" w:rsidRDefault="00290B03" w:rsidP="00290B03">
                  <w:pPr>
                    <w:numPr>
                      <w:ilvl w:val="0"/>
                      <w:numId w:val="23"/>
                    </w:numPr>
                    <w:spacing w:line="220" w:lineRule="exact"/>
                    <w:contextualSpacing/>
                    <w:jc w:val="both"/>
                    <w:rPr>
                      <w:i/>
                      <w:iCs/>
                      <w:color w:val="000000"/>
                      <w:sz w:val="18"/>
                      <w:szCs w:val="18"/>
                    </w:rPr>
                  </w:pPr>
                  <w:r w:rsidRPr="006055B9">
                    <w:rPr>
                      <w:i/>
                      <w:iCs/>
                      <w:color w:val="000000"/>
                      <w:sz w:val="18"/>
                      <w:szCs w:val="18"/>
                    </w:rPr>
                    <w:t>Send an LS to RAN2/RAN4 (cc: RAN3)</w:t>
                  </w:r>
                </w:p>
                <w:p w14:paraId="1C05D484" w14:textId="77777777" w:rsidR="00290B03" w:rsidRPr="006055B9" w:rsidRDefault="00290B03" w:rsidP="00290B03">
                  <w:pPr>
                    <w:numPr>
                      <w:ilvl w:val="1"/>
                      <w:numId w:val="23"/>
                    </w:numPr>
                    <w:spacing w:line="220" w:lineRule="exact"/>
                    <w:contextualSpacing/>
                    <w:jc w:val="both"/>
                    <w:rPr>
                      <w:i/>
                      <w:iCs/>
                      <w:color w:val="000000"/>
                      <w:sz w:val="18"/>
                      <w:szCs w:val="18"/>
                    </w:rPr>
                  </w:pPr>
                  <w:r w:rsidRPr="006055B9">
                    <w:rPr>
                      <w:i/>
                      <w:iCs/>
                      <w:color w:val="000000"/>
                      <w:sz w:val="18"/>
                      <w:szCs w:val="18"/>
                    </w:rPr>
                    <w:t>to RAN2, including the following RAN1’s agreement related to the reporting of the UE Tx TEG, for RAN2 to work on the signaling</w:t>
                  </w:r>
                </w:p>
                <w:p w14:paraId="26B68A38" w14:textId="77777777" w:rsidR="00290B03" w:rsidRPr="006055B9" w:rsidRDefault="00290B03" w:rsidP="00290B03">
                  <w:pPr>
                    <w:numPr>
                      <w:ilvl w:val="1"/>
                      <w:numId w:val="23"/>
                    </w:numPr>
                    <w:spacing w:line="220" w:lineRule="exact"/>
                    <w:contextualSpacing/>
                    <w:jc w:val="both"/>
                    <w:rPr>
                      <w:i/>
                      <w:iCs/>
                      <w:color w:val="000000"/>
                      <w:sz w:val="18"/>
                      <w:szCs w:val="18"/>
                    </w:rPr>
                  </w:pPr>
                  <w:r w:rsidRPr="006055B9">
                    <w:rPr>
                      <w:i/>
                      <w:iCs/>
                      <w:color w:val="000000"/>
                      <w:sz w:val="18"/>
                      <w:szCs w:val="18"/>
                    </w:rPr>
                    <w:t>to RAN4 for checking the agreement and work on how to decide when the Tx TEG association is changed</w:t>
                  </w:r>
                </w:p>
                <w:p w14:paraId="43E15E03" w14:textId="77777777" w:rsidR="00290B03" w:rsidRPr="006055B9" w:rsidRDefault="00290B03" w:rsidP="00126456">
                  <w:pPr>
                    <w:spacing w:line="220" w:lineRule="exact"/>
                    <w:ind w:left="1364"/>
                    <w:contextualSpacing/>
                    <w:jc w:val="both"/>
                    <w:rPr>
                      <w:i/>
                      <w:iCs/>
                      <w:color w:val="000000"/>
                      <w:sz w:val="18"/>
                      <w:szCs w:val="18"/>
                    </w:rPr>
                  </w:pPr>
                </w:p>
              </w:tc>
            </w:tr>
          </w:tbl>
          <w:p w14:paraId="35E2C5F3" w14:textId="77777777" w:rsidR="00290B03" w:rsidRPr="006055B9" w:rsidRDefault="00290B03" w:rsidP="00126456">
            <w:pPr>
              <w:spacing w:before="120"/>
              <w:rPr>
                <w:rFonts w:ascii="Arial" w:hAnsi="Arial" w:cs="Arial"/>
                <w:sz w:val="18"/>
                <w:szCs w:val="18"/>
              </w:rPr>
            </w:pPr>
            <w:r w:rsidRPr="006055B9">
              <w:rPr>
                <w:rFonts w:ascii="Arial" w:hAnsi="Arial" w:cs="Arial"/>
                <w:sz w:val="18"/>
                <w:szCs w:val="18"/>
              </w:rPr>
              <w:t xml:space="preserve">RAN1 would like to ask RAN2 to consider the above agreements in ongoing work and implement relevant </w:t>
            </w:r>
            <w:proofErr w:type="spellStart"/>
            <w:r w:rsidRPr="006055B9">
              <w:rPr>
                <w:rFonts w:ascii="Arial" w:hAnsi="Arial" w:cs="Arial"/>
                <w:sz w:val="18"/>
                <w:szCs w:val="18"/>
              </w:rPr>
              <w:t>signalling</w:t>
            </w:r>
            <w:proofErr w:type="spellEnd"/>
            <w:r w:rsidRPr="006055B9">
              <w:rPr>
                <w:rFonts w:ascii="Arial" w:hAnsi="Arial" w:cs="Arial"/>
                <w:sz w:val="18"/>
                <w:szCs w:val="18"/>
              </w:rPr>
              <w:t xml:space="preserve"> support.</w:t>
            </w:r>
          </w:p>
          <w:p w14:paraId="57D0BEA3" w14:textId="77777777" w:rsidR="00290B03" w:rsidRPr="006055B9" w:rsidRDefault="00290B03" w:rsidP="00126456">
            <w:pPr>
              <w:rPr>
                <w:rFonts w:ascii="Arial" w:hAnsi="Arial" w:cs="Arial"/>
                <w:sz w:val="18"/>
                <w:szCs w:val="18"/>
              </w:rPr>
            </w:pPr>
            <w:r w:rsidRPr="006055B9">
              <w:rPr>
                <w:rFonts w:ascii="Arial" w:hAnsi="Arial" w:cs="Arial"/>
                <w:sz w:val="18"/>
                <w:szCs w:val="18"/>
              </w:rPr>
              <w:t xml:space="preserve">RAN1 would like to ask </w:t>
            </w:r>
            <w:r w:rsidRPr="006055B9">
              <w:rPr>
                <w:rFonts w:ascii="Arial" w:hAnsi="Arial" w:cs="Arial"/>
                <w:bCs/>
                <w:sz w:val="18"/>
                <w:szCs w:val="18"/>
              </w:rPr>
              <w:t xml:space="preserve">RAN4 to check the above agreements to see </w:t>
            </w:r>
            <w:r w:rsidRPr="006055B9">
              <w:rPr>
                <w:rFonts w:ascii="Arial" w:hAnsi="Arial" w:cs="Arial"/>
                <w:sz w:val="18"/>
                <w:szCs w:val="18"/>
              </w:rPr>
              <w:t>there is any concern</w:t>
            </w:r>
            <w:r w:rsidRPr="006055B9">
              <w:rPr>
                <w:rFonts w:ascii="Arial" w:hAnsi="Arial" w:cs="Arial"/>
                <w:bCs/>
                <w:sz w:val="18"/>
                <w:szCs w:val="18"/>
              </w:rPr>
              <w:t xml:space="preserve"> and work on how to decide when the UE Tx TEG association is changed</w:t>
            </w:r>
            <w:r w:rsidRPr="006055B9">
              <w:rPr>
                <w:rFonts w:ascii="Arial" w:hAnsi="Arial" w:cs="Arial"/>
                <w:sz w:val="18"/>
                <w:szCs w:val="18"/>
              </w:rPr>
              <w:t>.</w:t>
            </w:r>
          </w:p>
          <w:p w14:paraId="7E2E585D" w14:textId="77777777" w:rsidR="00290B03" w:rsidRPr="006055B9" w:rsidRDefault="00290B03" w:rsidP="00126456">
            <w:pPr>
              <w:spacing w:after="120"/>
              <w:rPr>
                <w:rFonts w:ascii="Arial" w:hAnsi="Arial" w:cs="Arial"/>
                <w:b/>
                <w:sz w:val="18"/>
                <w:szCs w:val="18"/>
              </w:rPr>
            </w:pPr>
            <w:r w:rsidRPr="006055B9">
              <w:rPr>
                <w:rFonts w:ascii="Arial" w:hAnsi="Arial" w:cs="Arial"/>
                <w:b/>
                <w:sz w:val="18"/>
                <w:szCs w:val="18"/>
              </w:rPr>
              <w:t>2. Actions:</w:t>
            </w:r>
          </w:p>
          <w:p w14:paraId="5300F03B" w14:textId="77777777" w:rsidR="00290B03" w:rsidRPr="006055B9" w:rsidRDefault="00290B03" w:rsidP="00126456">
            <w:pPr>
              <w:spacing w:after="120"/>
              <w:ind w:left="1985" w:hanging="1985"/>
              <w:rPr>
                <w:rFonts w:ascii="Arial" w:hAnsi="Arial" w:cs="Arial"/>
                <w:b/>
                <w:sz w:val="18"/>
                <w:szCs w:val="18"/>
              </w:rPr>
            </w:pPr>
            <w:r w:rsidRPr="006055B9">
              <w:rPr>
                <w:rFonts w:ascii="Arial" w:hAnsi="Arial" w:cs="Arial"/>
                <w:b/>
                <w:sz w:val="18"/>
                <w:szCs w:val="18"/>
              </w:rPr>
              <w:t xml:space="preserve">To </w:t>
            </w:r>
            <w:r w:rsidRPr="006055B9">
              <w:rPr>
                <w:rFonts w:ascii="Arial" w:hAnsi="Arial" w:cs="Arial"/>
                <w:b/>
                <w:sz w:val="18"/>
                <w:szCs w:val="18"/>
                <w:lang w:val="sv-SE"/>
              </w:rPr>
              <w:t>RAN2</w:t>
            </w:r>
            <w:r w:rsidRPr="006055B9">
              <w:rPr>
                <w:rFonts w:ascii="Arial" w:hAnsi="Arial" w:cs="Arial"/>
                <w:b/>
                <w:sz w:val="18"/>
                <w:szCs w:val="18"/>
              </w:rPr>
              <w:t>:</w:t>
            </w:r>
          </w:p>
          <w:p w14:paraId="660CD86E" w14:textId="77777777" w:rsidR="00290B03" w:rsidRPr="006055B9" w:rsidRDefault="00290B03" w:rsidP="00126456">
            <w:pPr>
              <w:spacing w:after="120"/>
              <w:ind w:left="993" w:hanging="993"/>
              <w:rPr>
                <w:rFonts w:ascii="Arial" w:hAnsi="Arial" w:cs="Arial"/>
                <w:bCs/>
                <w:sz w:val="18"/>
                <w:szCs w:val="18"/>
              </w:rPr>
            </w:pPr>
            <w:r w:rsidRPr="006055B9">
              <w:rPr>
                <w:rFonts w:ascii="Arial" w:hAnsi="Arial" w:cs="Arial"/>
                <w:b/>
                <w:sz w:val="18"/>
                <w:szCs w:val="18"/>
              </w:rPr>
              <w:t xml:space="preserve">ACTION: </w:t>
            </w:r>
            <w:r w:rsidRPr="006055B9">
              <w:rPr>
                <w:rFonts w:ascii="Arial" w:hAnsi="Arial" w:cs="Arial"/>
                <w:b/>
                <w:sz w:val="18"/>
                <w:szCs w:val="18"/>
              </w:rPr>
              <w:tab/>
            </w:r>
            <w:r w:rsidRPr="006055B9">
              <w:rPr>
                <w:rFonts w:ascii="Arial" w:hAnsi="Arial" w:cs="Arial"/>
                <w:bCs/>
                <w:sz w:val="18"/>
                <w:szCs w:val="18"/>
              </w:rPr>
              <w:t xml:space="preserve">RAN1 respectfully asks RAN2 to enable signaling to support the above agreements for </w:t>
            </w:r>
            <w:r w:rsidRPr="006055B9">
              <w:rPr>
                <w:rFonts w:ascii="Arial" w:hAnsi="Arial" w:cs="Arial"/>
                <w:sz w:val="18"/>
                <w:szCs w:val="18"/>
              </w:rPr>
              <w:t>NR positioning enhancements.</w:t>
            </w:r>
          </w:p>
          <w:p w14:paraId="15D7DB5D" w14:textId="77777777" w:rsidR="00290B03" w:rsidRPr="006055B9" w:rsidRDefault="00290B03" w:rsidP="00126456">
            <w:pPr>
              <w:spacing w:after="120"/>
              <w:ind w:left="1985" w:hanging="1985"/>
              <w:rPr>
                <w:rFonts w:ascii="Arial" w:hAnsi="Arial" w:cs="Arial"/>
                <w:b/>
                <w:sz w:val="18"/>
                <w:szCs w:val="18"/>
              </w:rPr>
            </w:pPr>
            <w:r w:rsidRPr="006055B9">
              <w:rPr>
                <w:rFonts w:ascii="Arial" w:hAnsi="Arial" w:cs="Arial"/>
                <w:b/>
                <w:sz w:val="18"/>
                <w:szCs w:val="18"/>
              </w:rPr>
              <w:t xml:space="preserve">To </w:t>
            </w:r>
            <w:r w:rsidRPr="006055B9">
              <w:rPr>
                <w:rFonts w:ascii="Arial" w:hAnsi="Arial" w:cs="Arial"/>
                <w:b/>
                <w:sz w:val="18"/>
                <w:szCs w:val="18"/>
                <w:lang w:val="sv-SE"/>
              </w:rPr>
              <w:t>RAN4</w:t>
            </w:r>
            <w:r w:rsidRPr="006055B9">
              <w:rPr>
                <w:rFonts w:ascii="Arial" w:hAnsi="Arial" w:cs="Arial"/>
                <w:b/>
                <w:sz w:val="18"/>
                <w:szCs w:val="18"/>
              </w:rPr>
              <w:t>:</w:t>
            </w:r>
          </w:p>
          <w:p w14:paraId="15074BBD" w14:textId="77777777" w:rsidR="00290B03" w:rsidRPr="00E71098" w:rsidRDefault="00290B03" w:rsidP="00126456">
            <w:pPr>
              <w:spacing w:after="120"/>
              <w:ind w:left="993" w:hanging="993"/>
              <w:rPr>
                <w:rFonts w:ascii="Arial" w:hAnsi="Arial" w:cs="Arial"/>
                <w:bCs/>
              </w:rPr>
            </w:pPr>
            <w:r w:rsidRPr="006055B9">
              <w:rPr>
                <w:rFonts w:ascii="Arial" w:hAnsi="Arial" w:cs="Arial"/>
                <w:b/>
                <w:sz w:val="18"/>
                <w:szCs w:val="18"/>
              </w:rPr>
              <w:t xml:space="preserve">ACTION: </w:t>
            </w:r>
            <w:r w:rsidRPr="006055B9">
              <w:rPr>
                <w:rFonts w:ascii="Arial" w:hAnsi="Arial" w:cs="Arial"/>
                <w:b/>
                <w:sz w:val="18"/>
                <w:szCs w:val="18"/>
              </w:rPr>
              <w:tab/>
            </w:r>
            <w:r w:rsidRPr="006055B9">
              <w:rPr>
                <w:rFonts w:ascii="Arial" w:hAnsi="Arial" w:cs="Arial"/>
                <w:bCs/>
                <w:sz w:val="18"/>
                <w:szCs w:val="18"/>
              </w:rPr>
              <w:t xml:space="preserve">RAN1 respectfully asks RAN4 to check the above agreements to see </w:t>
            </w:r>
            <w:r w:rsidRPr="006055B9">
              <w:rPr>
                <w:rFonts w:ascii="Arial" w:hAnsi="Arial" w:cs="Arial"/>
                <w:sz w:val="18"/>
                <w:szCs w:val="18"/>
              </w:rPr>
              <w:t>there is any concern</w:t>
            </w:r>
            <w:r w:rsidRPr="006055B9">
              <w:rPr>
                <w:rFonts w:ascii="Arial" w:hAnsi="Arial" w:cs="Arial"/>
                <w:bCs/>
                <w:sz w:val="18"/>
                <w:szCs w:val="18"/>
              </w:rPr>
              <w:t xml:space="preserve"> and work on how to decide when the UE Tx TEG association is changed.</w:t>
            </w:r>
          </w:p>
        </w:tc>
      </w:tr>
    </w:tbl>
    <w:p w14:paraId="034937BB" w14:textId="1F6B14CD" w:rsidR="005433E0" w:rsidRPr="00290B03" w:rsidRDefault="00290B03" w:rsidP="00290B03">
      <w:pPr>
        <w:spacing w:before="120" w:after="60" w:line="240" w:lineRule="auto"/>
        <w:ind w:right="-23"/>
        <w:rPr>
          <w:lang w:val="en-GB"/>
        </w:rPr>
      </w:pPr>
      <w:r w:rsidRPr="006375D2">
        <w:t xml:space="preserve">This contribution treats open RAN4 issues </w:t>
      </w:r>
      <w:r>
        <w:t xml:space="preserve">related to </w:t>
      </w:r>
      <w:r w:rsidRPr="00D24DA1">
        <w:t xml:space="preserve">mitigating UE Rx/Tx and/or </w:t>
      </w:r>
      <w:proofErr w:type="spellStart"/>
      <w:r w:rsidRPr="00D24DA1">
        <w:t>gNB</w:t>
      </w:r>
      <w:proofErr w:type="spellEnd"/>
      <w:r w:rsidRPr="00D24DA1">
        <w:t xml:space="preserve"> Rx/Tx timing delays</w:t>
      </w:r>
      <w:r>
        <w:t xml:space="preserve"> and addresses issues raised in the incoming RAN1 LS.</w:t>
      </w:r>
    </w:p>
    <w:p w14:paraId="2FF6A72B" w14:textId="2E3F1D84" w:rsidR="003B659E" w:rsidRDefault="003B659E" w:rsidP="00AE56B1">
      <w:pPr>
        <w:pStyle w:val="RAN4H1"/>
      </w:pPr>
      <w:r w:rsidRPr="001433B1">
        <w:t>Discussion</w:t>
      </w:r>
    </w:p>
    <w:p w14:paraId="465C1237" w14:textId="5533A9D6" w:rsidR="00290B03" w:rsidRPr="00290B03" w:rsidRDefault="00290B03" w:rsidP="00290B03">
      <w:pPr>
        <w:rPr>
          <w:lang w:val="en-GB"/>
        </w:rPr>
      </w:pPr>
      <w:r>
        <w:rPr>
          <w:lang w:eastAsia="ja-JP"/>
        </w:rPr>
        <w:t>Above listed open RAN4 issues from RAN4 #101-e are discussed in this section together with the aspects for RAN4 consideration listed in the above RAN1 LS</w:t>
      </w:r>
    </w:p>
    <w:p w14:paraId="52EDCF38" w14:textId="754269C3" w:rsidR="003E48A6" w:rsidRDefault="00290B03" w:rsidP="00222989">
      <w:pPr>
        <w:pStyle w:val="RAN4H2"/>
        <w:ind w:left="709" w:hanging="709"/>
        <w:rPr>
          <w:rFonts w:eastAsia="Calibri"/>
          <w:lang w:val="en-GB"/>
        </w:rPr>
      </w:pPr>
      <w:r>
        <w:rPr>
          <w:rFonts w:eastAsia="Calibri"/>
          <w:lang w:val="en-GB"/>
        </w:rPr>
        <w:t>TEG framework</w:t>
      </w:r>
    </w:p>
    <w:p w14:paraId="4922DEF4" w14:textId="332E83EC" w:rsidR="00B5279B" w:rsidRPr="00B5279B" w:rsidRDefault="00290B03" w:rsidP="00B5279B">
      <w:pPr>
        <w:pStyle w:val="RAN4H3"/>
        <w:rPr>
          <w:lang w:val="en-GB"/>
        </w:rPr>
      </w:pPr>
      <w:r>
        <w:t>Background</w:t>
      </w:r>
    </w:p>
    <w:p w14:paraId="653E81D6" w14:textId="77777777" w:rsidR="00290B03" w:rsidRDefault="00290B03" w:rsidP="00661A72">
      <w:pPr>
        <w:pStyle w:val="RAN4H2"/>
        <w:numPr>
          <w:ilvl w:val="0"/>
          <w:numId w:val="0"/>
        </w:numPr>
        <w:spacing w:before="0" w:after="160" w:line="259" w:lineRule="auto"/>
        <w:rPr>
          <w:rFonts w:ascii="Times New Roman" w:eastAsiaTheme="minorHAnsi" w:hAnsi="Times New Roman" w:cstheme="minorBidi"/>
          <w:sz w:val="20"/>
          <w:szCs w:val="22"/>
          <w:lang w:val="en-GB"/>
        </w:rPr>
      </w:pPr>
      <w:r w:rsidRPr="00290B03">
        <w:rPr>
          <w:rFonts w:ascii="Times New Roman" w:eastAsiaTheme="minorHAnsi" w:hAnsi="Times New Roman" w:cstheme="minorBidi"/>
          <w:sz w:val="20"/>
          <w:szCs w:val="22"/>
          <w:lang w:val="en-GB"/>
        </w:rPr>
        <w:t xml:space="preserve">NR positioning enhancement can be achieved related to timing error mitigation to reduce the TOA measurement error for time-based measurements such as RSTD, RTOA, UE Rx-Tx time difference and </w:t>
      </w:r>
      <w:proofErr w:type="spellStart"/>
      <w:r w:rsidRPr="00290B03">
        <w:rPr>
          <w:rFonts w:ascii="Times New Roman" w:eastAsiaTheme="minorHAnsi" w:hAnsi="Times New Roman" w:cstheme="minorBidi"/>
          <w:sz w:val="20"/>
          <w:szCs w:val="22"/>
          <w:lang w:val="en-GB"/>
        </w:rPr>
        <w:t>gNB</w:t>
      </w:r>
      <w:proofErr w:type="spellEnd"/>
      <w:r w:rsidRPr="00290B03">
        <w:rPr>
          <w:rFonts w:ascii="Times New Roman" w:eastAsiaTheme="minorHAnsi" w:hAnsi="Times New Roman" w:cstheme="minorBidi"/>
          <w:sz w:val="20"/>
          <w:szCs w:val="22"/>
          <w:lang w:val="en-GB"/>
        </w:rPr>
        <w:t xml:space="preserve"> Rx-Tx time difference. The timing error for transmission/reception in the UE/TRP depends in its magnitude on several factors, such as group delay error, carrier frequency, channel bandwidth, antenna panel architecture, multipath fading conditions and RF components</w:t>
      </w:r>
      <w:r>
        <w:rPr>
          <w:rFonts w:ascii="Times New Roman" w:eastAsiaTheme="minorHAnsi" w:hAnsi="Times New Roman" w:cstheme="minorBidi"/>
          <w:sz w:val="20"/>
          <w:szCs w:val="22"/>
          <w:lang w:val="en-GB"/>
        </w:rPr>
        <w:t xml:space="preserve">. </w:t>
      </w:r>
    </w:p>
    <w:p w14:paraId="7BA71990" w14:textId="7F0DDD0A" w:rsidR="00661A72" w:rsidRDefault="00290B03" w:rsidP="00661A72">
      <w:pPr>
        <w:pStyle w:val="RAN4H2"/>
        <w:numPr>
          <w:ilvl w:val="0"/>
          <w:numId w:val="0"/>
        </w:numPr>
        <w:spacing w:before="0" w:after="160" w:line="259" w:lineRule="auto"/>
        <w:rPr>
          <w:rFonts w:ascii="Times New Roman" w:eastAsiaTheme="minorHAnsi" w:hAnsi="Times New Roman" w:cstheme="minorBidi"/>
          <w:sz w:val="20"/>
          <w:szCs w:val="22"/>
          <w:lang w:val="en-GB"/>
        </w:rPr>
      </w:pPr>
      <w:r w:rsidRPr="00290B03">
        <w:rPr>
          <w:rFonts w:ascii="Times New Roman" w:eastAsiaTheme="minorHAnsi" w:hAnsi="Times New Roman" w:cstheme="minorBidi"/>
          <w:sz w:val="20"/>
          <w:szCs w:val="22"/>
          <w:lang w:val="en-GB"/>
        </w:rPr>
        <w:t xml:space="preserve">A device has several RF impairment calibrations at manufacturing stage or </w:t>
      </w:r>
      <w:r w:rsidR="006342B0">
        <w:rPr>
          <w:rFonts w:ascii="Times New Roman" w:eastAsiaTheme="minorHAnsi" w:hAnsi="Times New Roman" w:cstheme="minorBidi"/>
          <w:sz w:val="20"/>
          <w:szCs w:val="22"/>
          <w:lang w:val="en-GB"/>
        </w:rPr>
        <w:t>during operation</w:t>
      </w:r>
      <w:r w:rsidRPr="00290B03">
        <w:rPr>
          <w:rFonts w:ascii="Times New Roman" w:eastAsiaTheme="minorHAnsi" w:hAnsi="Times New Roman" w:cstheme="minorBidi"/>
          <w:sz w:val="20"/>
          <w:szCs w:val="22"/>
          <w:lang w:val="en-GB"/>
        </w:rPr>
        <w:t>. Calibrations are up to device implementations, accuracy of RF components such as timing offset or frequency offset after calibration is usually included as impairment margin in the minimum requirements specified by RAN4. However, this feature targets to further mitigate residual timing error after calibrations</w:t>
      </w:r>
      <w:r>
        <w:rPr>
          <w:rFonts w:ascii="Times New Roman" w:eastAsiaTheme="minorHAnsi" w:hAnsi="Times New Roman" w:cstheme="minorBidi"/>
          <w:sz w:val="20"/>
          <w:szCs w:val="22"/>
          <w:lang w:val="en-GB"/>
        </w:rPr>
        <w:t>.</w:t>
      </w:r>
    </w:p>
    <w:p w14:paraId="6FCF5CA6" w14:textId="416E3A2D" w:rsidR="00390EDF" w:rsidRPr="00390EDF" w:rsidRDefault="00F341FB" w:rsidP="00F341FB">
      <w:pPr>
        <w:pStyle w:val="RAN4Observation"/>
        <w:ind w:left="1418" w:hanging="1418"/>
        <w:contextualSpacing w:val="0"/>
      </w:pPr>
      <w:r>
        <w:tab/>
      </w:r>
      <w:r w:rsidR="00290B03" w:rsidRPr="00290B03">
        <w:t xml:space="preserve">This feature targets to mitigate residual timing error after calibrations including baseband timing </w:t>
      </w:r>
      <w:r w:rsidR="00290B03" w:rsidRPr="00390EDF">
        <w:t>compensation. The residual timing offset includes residual timing error in baseband and RF impairment error.</w:t>
      </w:r>
    </w:p>
    <w:p w14:paraId="7F09E43D" w14:textId="25A50192" w:rsidR="00390EDF" w:rsidRPr="00F341FB" w:rsidRDefault="00F341FB" w:rsidP="00F341FB">
      <w:pPr>
        <w:pStyle w:val="RAN4Observation"/>
        <w:ind w:left="1418" w:hanging="1418"/>
      </w:pPr>
      <w:r>
        <w:tab/>
      </w:r>
      <w:r w:rsidR="00390EDF" w:rsidRPr="00F341FB">
        <w:t>The TEG feature, specified by RAN1, attempts to mitigate this residual timing error after calibrations.</w:t>
      </w:r>
    </w:p>
    <w:p w14:paraId="646C1498" w14:textId="3944E7FB" w:rsidR="00390EDF" w:rsidRPr="00927B6D" w:rsidRDefault="00390EDF" w:rsidP="00390EDF">
      <w:r>
        <w:t xml:space="preserve">In previous </w:t>
      </w:r>
      <w:r w:rsidRPr="00CA51FF">
        <w:t>RAN1 #10</w:t>
      </w:r>
      <w:r w:rsidR="006055B9" w:rsidRPr="00CA51FF">
        <w:t>4</w:t>
      </w:r>
      <w:r w:rsidRPr="00CA51FF">
        <w:t>-e meeting</w:t>
      </w:r>
      <w:r>
        <w:t>, RAN1 achieved agreement on the terms Tx timing er</w:t>
      </w:r>
      <w:r w:rsidR="00F341FB">
        <w:t>r</w:t>
      </w:r>
      <w:r>
        <w:t xml:space="preserve">or and Rx timing error: </w:t>
      </w:r>
    </w:p>
    <w:tbl>
      <w:tblPr>
        <w:tblStyle w:val="TableGrid"/>
        <w:tblW w:w="0" w:type="auto"/>
        <w:tblLook w:val="04A0" w:firstRow="1" w:lastRow="0" w:firstColumn="1" w:lastColumn="0" w:noHBand="0" w:noVBand="1"/>
      </w:tblPr>
      <w:tblGrid>
        <w:gridCol w:w="9617"/>
      </w:tblGrid>
      <w:tr w:rsidR="00390EDF" w:rsidRPr="00654C49" w14:paraId="3BC4D24B" w14:textId="77777777" w:rsidTr="00126456">
        <w:tc>
          <w:tcPr>
            <w:tcW w:w="9629" w:type="dxa"/>
          </w:tcPr>
          <w:p w14:paraId="215F07FA" w14:textId="77777777" w:rsidR="00390EDF" w:rsidRDefault="00390EDF" w:rsidP="00126456">
            <w:pPr>
              <w:ind w:left="1440" w:hanging="1440"/>
              <w:rPr>
                <w:lang w:eastAsia="x-none"/>
              </w:rPr>
            </w:pPr>
            <w:r>
              <w:rPr>
                <w:highlight w:val="green"/>
                <w:lang w:eastAsia="x-none"/>
              </w:rPr>
              <w:t>RAN1 Agreement:</w:t>
            </w:r>
          </w:p>
          <w:p w14:paraId="55C1C5DB" w14:textId="77777777" w:rsidR="00390EDF" w:rsidRPr="00C75C2F" w:rsidRDefault="00390EDF" w:rsidP="00126456">
            <w:r>
              <w:t xml:space="preserve">The following definitions </w:t>
            </w:r>
            <w:r>
              <w:rPr>
                <w:lang w:eastAsia="zh-CN"/>
              </w:rPr>
              <w:t xml:space="preserve">are used for the purpose of discussion of internal timing errors (these terms are not agreed to be </w:t>
            </w:r>
            <w:r w:rsidRPr="00C75C2F">
              <w:rPr>
                <w:lang w:eastAsia="zh-CN"/>
              </w:rPr>
              <w:t>included in the specifications):</w:t>
            </w:r>
          </w:p>
          <w:p w14:paraId="05D039B4" w14:textId="77777777" w:rsidR="00390EDF" w:rsidRPr="00CA51FF" w:rsidRDefault="00390EDF" w:rsidP="00126456">
            <w:pPr>
              <w:ind w:left="720"/>
              <w:rPr>
                <w:lang w:eastAsia="x-none"/>
              </w:rPr>
            </w:pPr>
            <w:r w:rsidRPr="00C75C2F">
              <w:rPr>
                <w:b/>
                <w:bCs/>
                <w:lang w:eastAsia="x-none"/>
              </w:rPr>
              <w:t>Tx timing error</w:t>
            </w:r>
            <w:r w:rsidRPr="00C75C2F">
              <w:rPr>
                <w:lang w:eastAsia="x-none"/>
              </w:rPr>
              <w:t>: From a signal transmission perspective, there will be a time delay from the time when the digital signal</w:t>
            </w:r>
            <w:r>
              <w:rPr>
                <w:lang w:eastAsia="x-none"/>
              </w:rPr>
              <w:t xml:space="preserve">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w:t>
            </w:r>
            <w:r w:rsidRPr="00CA51FF">
              <w:rPr>
                <w:lang w:eastAsia="x-none"/>
              </w:rPr>
              <w:t xml:space="preserve">The remaining Tx time delay after the calibration, or the uncalibrated Tx time delay is defined as </w:t>
            </w:r>
            <w:r w:rsidRPr="00CA51FF">
              <w:rPr>
                <w:i/>
                <w:iCs/>
                <w:lang w:eastAsia="x-none"/>
              </w:rPr>
              <w:t>Tx timing error</w:t>
            </w:r>
            <w:r w:rsidRPr="00CA51FF">
              <w:rPr>
                <w:lang w:eastAsia="x-none"/>
              </w:rPr>
              <w:t xml:space="preserve">. </w:t>
            </w:r>
          </w:p>
          <w:p w14:paraId="20426B62" w14:textId="77777777" w:rsidR="00390EDF" w:rsidRPr="00CA51FF" w:rsidRDefault="00390EDF" w:rsidP="00126456">
            <w:pPr>
              <w:ind w:left="720"/>
              <w:rPr>
                <w:lang w:eastAsia="x-none"/>
              </w:rPr>
            </w:pPr>
          </w:p>
          <w:p w14:paraId="2F1E62E6" w14:textId="77777777" w:rsidR="00390EDF" w:rsidRPr="00927B6D" w:rsidRDefault="00390EDF" w:rsidP="00126456">
            <w:pPr>
              <w:spacing w:after="120"/>
              <w:ind w:left="720"/>
              <w:rPr>
                <w:lang w:eastAsia="x-none"/>
              </w:rPr>
            </w:pPr>
            <w:r w:rsidRPr="00CA51FF">
              <w:rPr>
                <w:b/>
                <w:bCs/>
                <w:lang w:eastAsia="x-none"/>
              </w:rPr>
              <w:t>Rx timing error</w:t>
            </w:r>
            <w:r w:rsidRPr="00CA51FF">
              <w:rPr>
                <w:lang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w:t>
            </w:r>
            <w:r w:rsidRPr="00CA51FF">
              <w:rPr>
                <w:i/>
                <w:iCs/>
                <w:lang w:eastAsia="x-none"/>
              </w:rPr>
              <w:t>Rx timing error</w:t>
            </w:r>
            <w:r w:rsidRPr="00CA51FF">
              <w:rPr>
                <w:lang w:eastAsia="x-none"/>
              </w:rPr>
              <w:t>.</w:t>
            </w:r>
            <w:r>
              <w:rPr>
                <w:lang w:eastAsia="x-none"/>
              </w:rPr>
              <w:t xml:space="preserve"> </w:t>
            </w:r>
          </w:p>
        </w:tc>
      </w:tr>
    </w:tbl>
    <w:p w14:paraId="08C45EB1" w14:textId="77777777" w:rsidR="00390EDF" w:rsidRPr="00EE5505" w:rsidRDefault="00390EDF" w:rsidP="00390EDF">
      <w:pPr>
        <w:spacing w:before="240"/>
      </w:pPr>
      <w:r>
        <w:t>As defined by RAN1, the timing error for Rx and for Tx is determined after calibration/compensation:</w:t>
      </w:r>
    </w:p>
    <w:p w14:paraId="70715ECD" w14:textId="5D267D1C" w:rsidR="00390EDF" w:rsidRPr="00EE5505" w:rsidRDefault="00390EDF" w:rsidP="00A10CC0">
      <w:pPr>
        <w:pStyle w:val="ListParagraph"/>
        <w:numPr>
          <w:ilvl w:val="0"/>
          <w:numId w:val="24"/>
        </w:numPr>
        <w:spacing w:after="120" w:line="240" w:lineRule="auto"/>
        <w:ind w:left="426" w:hanging="284"/>
        <w:contextualSpacing w:val="0"/>
        <w:rPr>
          <w:szCs w:val="20"/>
          <w:lang w:eastAsia="x-none"/>
        </w:rPr>
      </w:pPr>
      <w:r w:rsidRPr="00EE5505">
        <w:rPr>
          <w:szCs w:val="20"/>
          <w:lang w:eastAsia="x-none"/>
        </w:rPr>
        <w:t xml:space="preserve">The remaining Tx time delay after the calibration, or the uncalibrated Tx time delay is defined as </w:t>
      </w:r>
      <w:r w:rsidRPr="00EE5505">
        <w:rPr>
          <w:i/>
          <w:iCs/>
          <w:szCs w:val="20"/>
          <w:lang w:eastAsia="x-none"/>
        </w:rPr>
        <w:t>Tx timing error</w:t>
      </w:r>
      <w:r w:rsidRPr="00EE5505">
        <w:rPr>
          <w:szCs w:val="20"/>
          <w:lang w:eastAsia="x-none"/>
        </w:rPr>
        <w:t xml:space="preserve">. </w:t>
      </w:r>
    </w:p>
    <w:p w14:paraId="1FB1007A" w14:textId="25E8DE6D" w:rsidR="00390EDF" w:rsidRPr="00A10CC0" w:rsidRDefault="00390EDF" w:rsidP="00A10CC0">
      <w:pPr>
        <w:pStyle w:val="ListParagraph"/>
        <w:numPr>
          <w:ilvl w:val="0"/>
          <w:numId w:val="24"/>
        </w:numPr>
        <w:spacing w:after="240" w:line="240" w:lineRule="auto"/>
        <w:ind w:left="426" w:hanging="284"/>
        <w:contextualSpacing w:val="0"/>
        <w:rPr>
          <w:szCs w:val="20"/>
          <w:lang w:eastAsia="x-none"/>
        </w:rPr>
      </w:pPr>
      <w:r w:rsidRPr="00EE5505">
        <w:rPr>
          <w:szCs w:val="20"/>
          <w:lang w:eastAsia="x-none"/>
        </w:rPr>
        <w:t xml:space="preserve">The remaining Rx time delay after the calibration, or the uncalibrated Rx time delay is defined as </w:t>
      </w:r>
      <w:r w:rsidRPr="00EE5505">
        <w:rPr>
          <w:i/>
          <w:iCs/>
          <w:szCs w:val="20"/>
          <w:lang w:eastAsia="x-none"/>
        </w:rPr>
        <w:t>Rx timing error</w:t>
      </w:r>
      <w:r w:rsidRPr="00EE5505">
        <w:rPr>
          <w:szCs w:val="20"/>
          <w:lang w:eastAsia="x-none"/>
        </w:rPr>
        <w:t>.</w:t>
      </w:r>
    </w:p>
    <w:p w14:paraId="4BEAD004" w14:textId="6C487D84" w:rsidR="00661A72" w:rsidRPr="002E7675" w:rsidRDefault="00306811" w:rsidP="002E7675">
      <w:pPr>
        <w:pStyle w:val="RAN4H3"/>
        <w:rPr>
          <w:lang w:val="en-GB"/>
        </w:rPr>
      </w:pPr>
      <w:r>
        <w:t xml:space="preserve">Tx / Rx </w:t>
      </w:r>
      <w:r w:rsidR="00390EDF">
        <w:t>TE grouping</w:t>
      </w:r>
      <w:r w:rsidR="00B040D6">
        <w:t xml:space="preserve"> method</w:t>
      </w:r>
    </w:p>
    <w:p w14:paraId="420D3768" w14:textId="789E785F" w:rsidR="00390EDF" w:rsidRPr="00390EDF" w:rsidRDefault="00390EDF" w:rsidP="00390EDF">
      <w:pPr>
        <w:rPr>
          <w:lang w:val="en-GB"/>
        </w:rPr>
      </w:pPr>
      <w:r w:rsidRPr="00390EDF">
        <w:rPr>
          <w:lang w:val="en-GB"/>
        </w:rPr>
        <w:t xml:space="preserve">Our understanding of the taken RAN1 approach for defining the TEG framework is the following. </w:t>
      </w:r>
    </w:p>
    <w:p w14:paraId="10137B1C" w14:textId="201C450A" w:rsidR="00390EDF" w:rsidRPr="00390EDF" w:rsidRDefault="00390EDF" w:rsidP="00390EDF">
      <w:pPr>
        <w:rPr>
          <w:lang w:val="en-GB"/>
        </w:rPr>
      </w:pPr>
      <w:r w:rsidRPr="00390EDF">
        <w:rPr>
          <w:lang w:val="en-GB"/>
        </w:rPr>
        <w:t>Based on the above, we assume that the calibration/compensation will yield symmetric timing error distribution and hence symmetric intervals around timing error TE=0, i.e. the case matching the calibration. An exemplary distribution of the residual TE error is illustrated in Figure 1.</w:t>
      </w:r>
    </w:p>
    <w:p w14:paraId="718A0771" w14:textId="6A93AEE4" w:rsidR="00390EDF" w:rsidRDefault="00390EDF" w:rsidP="00390EDF">
      <w:pPr>
        <w:rPr>
          <w:lang w:val="en-GB"/>
        </w:rPr>
      </w:pPr>
      <w:r>
        <w:rPr>
          <w:noProof/>
          <w:lang w:eastAsia="x-none"/>
        </w:rPr>
        <mc:AlternateContent>
          <mc:Choice Requires="wpg">
            <w:drawing>
              <wp:anchor distT="0" distB="0" distL="114300" distR="114300" simplePos="0" relativeHeight="251659264" behindDoc="0" locked="0" layoutInCell="1" allowOverlap="1" wp14:anchorId="34EE2A79" wp14:editId="406F8ED7">
                <wp:simplePos x="0" y="0"/>
                <wp:positionH relativeFrom="column">
                  <wp:posOffset>80010</wp:posOffset>
                </wp:positionH>
                <wp:positionV relativeFrom="paragraph">
                  <wp:posOffset>749935</wp:posOffset>
                </wp:positionV>
                <wp:extent cx="6298306" cy="1375753"/>
                <wp:effectExtent l="0" t="0" r="0" b="0"/>
                <wp:wrapTopAndBottom/>
                <wp:docPr id="193" name="Group 193"/>
                <wp:cNvGraphicFramePr/>
                <a:graphic xmlns:a="http://schemas.openxmlformats.org/drawingml/2006/main">
                  <a:graphicData uri="http://schemas.microsoft.com/office/word/2010/wordprocessingGroup">
                    <wpg:wgp>
                      <wpg:cNvGrpSpPr/>
                      <wpg:grpSpPr>
                        <a:xfrm>
                          <a:off x="0" y="0"/>
                          <a:ext cx="6298306" cy="1375753"/>
                          <a:chOff x="0" y="0"/>
                          <a:chExt cx="6298306" cy="1375753"/>
                        </a:xfrm>
                      </wpg:grpSpPr>
                      <wps:wsp>
                        <wps:cNvPr id="3" name="Rectangle 3"/>
                        <wps:cNvSpPr/>
                        <wps:spPr>
                          <a:xfrm>
                            <a:off x="2810933" y="152400"/>
                            <a:ext cx="657406" cy="234237"/>
                          </a:xfrm>
                          <a:prstGeom prst="rect">
                            <a:avLst/>
                          </a:prstGeom>
                          <a:solidFill>
                            <a:srgbClr val="3366F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2"/>
                        <wps:cNvSpPr txBox="1">
                          <a:spLocks noChangeArrowheads="1"/>
                        </wps:cNvSpPr>
                        <wps:spPr bwMode="auto">
                          <a:xfrm>
                            <a:off x="3606800" y="143933"/>
                            <a:ext cx="566373" cy="241220"/>
                          </a:xfrm>
                          <a:prstGeom prst="rect">
                            <a:avLst/>
                          </a:prstGeom>
                          <a:noFill/>
                          <a:ln w="9525">
                            <a:noFill/>
                            <a:miter lim="800000"/>
                            <a:headEnd/>
                            <a:tailEnd/>
                          </a:ln>
                        </wps:spPr>
                        <wps:txbx>
                          <w:txbxContent>
                            <w:p w14:paraId="117FCD25" w14:textId="77777777" w:rsidR="00126456" w:rsidRDefault="00126456" w:rsidP="00390EDF">
                              <w:r>
                                <w:rPr>
                                  <w:lang w:val="de-DE" w:eastAsia="x-none"/>
                                </w:rPr>
                                <w:t>±k</w:t>
                              </w:r>
                              <w:r>
                                <w:rPr>
                                  <w:vertAlign w:val="subscript"/>
                                  <w:lang w:val="de-DE" w:eastAsia="x-none"/>
                                </w:rPr>
                                <w:t>1</w:t>
                              </w:r>
                              <w:r>
                                <w:rPr>
                                  <w:lang w:val="de-DE" w:eastAsia="x-none"/>
                                </w:rPr>
                                <w:t>*T</w:t>
                              </w:r>
                              <w:r w:rsidRPr="003A36F2">
                                <w:rPr>
                                  <w:vertAlign w:val="subscript"/>
                                  <w:lang w:val="de-DE" w:eastAsia="x-none"/>
                                </w:rPr>
                                <w:t>C</w:t>
                              </w:r>
                              <w:r>
                                <w:rPr>
                                  <w:lang w:val="de-DE" w:eastAsia="x-none"/>
                                </w:rPr>
                                <w:t xml:space="preserve">   </w:t>
                              </w:r>
                            </w:p>
                            <w:p w14:paraId="6EEDB78A" w14:textId="77777777" w:rsidR="00126456" w:rsidRDefault="00126456" w:rsidP="00390EDF"/>
                          </w:txbxContent>
                        </wps:txbx>
                        <wps:bodyPr rot="0" vert="horz" wrap="square" lIns="91440" tIns="45720" rIns="91440" bIns="45720" anchor="t" anchorCtr="0">
                          <a:noAutofit/>
                        </wps:bodyPr>
                      </wps:wsp>
                      <wps:wsp>
                        <wps:cNvPr id="10" name="Text Box 2"/>
                        <wps:cNvSpPr txBox="1">
                          <a:spLocks noChangeArrowheads="1"/>
                        </wps:cNvSpPr>
                        <wps:spPr bwMode="auto">
                          <a:xfrm>
                            <a:off x="0" y="143933"/>
                            <a:ext cx="566373" cy="241220"/>
                          </a:xfrm>
                          <a:prstGeom prst="rect">
                            <a:avLst/>
                          </a:prstGeom>
                          <a:noFill/>
                          <a:ln w="9525">
                            <a:noFill/>
                            <a:miter lim="800000"/>
                            <a:headEnd/>
                            <a:tailEnd/>
                          </a:ln>
                        </wps:spPr>
                        <wps:txbx>
                          <w:txbxContent>
                            <w:p w14:paraId="17376203" w14:textId="77777777" w:rsidR="00126456" w:rsidRDefault="00126456" w:rsidP="00390EDF">
                              <w:r>
                                <w:rPr>
                                  <w:lang w:val="de-DE" w:eastAsia="x-none"/>
                                </w:rPr>
                                <w:t xml:space="preserve">TEG 1  </w:t>
                              </w:r>
                            </w:p>
                            <w:p w14:paraId="42B7BA0C" w14:textId="77777777" w:rsidR="00126456" w:rsidRDefault="00126456" w:rsidP="00390EDF"/>
                          </w:txbxContent>
                        </wps:txbx>
                        <wps:bodyPr rot="0" vert="horz" wrap="square" lIns="91440" tIns="45720" rIns="91440" bIns="45720" anchor="t" anchorCtr="0">
                          <a:noAutofit/>
                        </wps:bodyPr>
                      </wps:wsp>
                      <wps:wsp>
                        <wps:cNvPr id="1" name="Rectangle 1"/>
                        <wps:cNvSpPr/>
                        <wps:spPr>
                          <a:xfrm>
                            <a:off x="2480733" y="381000"/>
                            <a:ext cx="1307256" cy="234237"/>
                          </a:xfrm>
                          <a:prstGeom prst="rect">
                            <a:avLst/>
                          </a:prstGeom>
                          <a:solidFill>
                            <a:srgbClr val="6699F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2"/>
                        <wps:cNvSpPr txBox="1">
                          <a:spLocks noChangeArrowheads="1"/>
                        </wps:cNvSpPr>
                        <wps:spPr bwMode="auto">
                          <a:xfrm>
                            <a:off x="3928533" y="372533"/>
                            <a:ext cx="566373" cy="241220"/>
                          </a:xfrm>
                          <a:prstGeom prst="rect">
                            <a:avLst/>
                          </a:prstGeom>
                          <a:noFill/>
                          <a:ln w="9525">
                            <a:noFill/>
                            <a:miter lim="800000"/>
                            <a:headEnd/>
                            <a:tailEnd/>
                          </a:ln>
                        </wps:spPr>
                        <wps:txbx>
                          <w:txbxContent>
                            <w:p w14:paraId="6886CF3B" w14:textId="77777777" w:rsidR="00126456" w:rsidRDefault="00126456" w:rsidP="00390EDF">
                              <w:r>
                                <w:rPr>
                                  <w:lang w:val="de-DE" w:eastAsia="x-none"/>
                                </w:rPr>
                                <w:t>±k</w:t>
                              </w:r>
                              <w:r>
                                <w:rPr>
                                  <w:vertAlign w:val="subscript"/>
                                  <w:lang w:val="de-DE" w:eastAsia="x-none"/>
                                </w:rPr>
                                <w:t>2</w:t>
                              </w:r>
                              <w:r>
                                <w:rPr>
                                  <w:lang w:val="de-DE" w:eastAsia="x-none"/>
                                </w:rPr>
                                <w:t>*T</w:t>
                              </w:r>
                              <w:r w:rsidRPr="003A36F2">
                                <w:rPr>
                                  <w:vertAlign w:val="subscript"/>
                                  <w:lang w:val="de-DE" w:eastAsia="x-none"/>
                                </w:rPr>
                                <w:t>C</w:t>
                              </w:r>
                              <w:r>
                                <w:rPr>
                                  <w:lang w:val="de-DE" w:eastAsia="x-none"/>
                                </w:rPr>
                                <w:t xml:space="preserve">   </w:t>
                              </w:r>
                            </w:p>
                            <w:p w14:paraId="16C904CB" w14:textId="77777777" w:rsidR="00126456" w:rsidRDefault="00126456" w:rsidP="00390EDF"/>
                          </w:txbxContent>
                        </wps:txbx>
                        <wps:bodyPr rot="0" vert="horz" wrap="square" lIns="91440" tIns="45720" rIns="91440" bIns="45720" anchor="t" anchorCtr="0">
                          <a:noAutofit/>
                        </wps:bodyPr>
                      </wps:wsp>
                      <wps:wsp>
                        <wps:cNvPr id="12" name="Text Box 2"/>
                        <wps:cNvSpPr txBox="1">
                          <a:spLocks noChangeArrowheads="1"/>
                        </wps:cNvSpPr>
                        <wps:spPr bwMode="auto">
                          <a:xfrm>
                            <a:off x="0" y="364067"/>
                            <a:ext cx="566373" cy="241220"/>
                          </a:xfrm>
                          <a:prstGeom prst="rect">
                            <a:avLst/>
                          </a:prstGeom>
                          <a:noFill/>
                          <a:ln w="9525">
                            <a:noFill/>
                            <a:miter lim="800000"/>
                            <a:headEnd/>
                            <a:tailEnd/>
                          </a:ln>
                        </wps:spPr>
                        <wps:txbx>
                          <w:txbxContent>
                            <w:p w14:paraId="2BB0FA62" w14:textId="77777777" w:rsidR="00126456" w:rsidRDefault="00126456" w:rsidP="00390EDF">
                              <w:r>
                                <w:rPr>
                                  <w:lang w:val="de-DE" w:eastAsia="x-none"/>
                                </w:rPr>
                                <w:t xml:space="preserve">TEG 2  </w:t>
                              </w:r>
                            </w:p>
                            <w:p w14:paraId="3F8258F8" w14:textId="77777777" w:rsidR="00126456" w:rsidRDefault="00126456" w:rsidP="00390EDF"/>
                          </w:txbxContent>
                        </wps:txbx>
                        <wps:bodyPr rot="0" vert="horz" wrap="square" lIns="91440" tIns="45720" rIns="91440" bIns="45720" anchor="t" anchorCtr="0">
                          <a:noAutofit/>
                        </wps:bodyPr>
                      </wps:wsp>
                      <wps:wsp>
                        <wps:cNvPr id="2" name="Rectangle 2"/>
                        <wps:cNvSpPr/>
                        <wps:spPr>
                          <a:xfrm>
                            <a:off x="1845733" y="618067"/>
                            <a:ext cx="2574075" cy="234237"/>
                          </a:xfrm>
                          <a:prstGeom prst="rect">
                            <a:avLst/>
                          </a:prstGeom>
                          <a:solidFill>
                            <a:srgbClr val="99CCF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516467" y="855133"/>
                            <a:ext cx="5215255" cy="234237"/>
                          </a:xfrm>
                          <a:prstGeom prst="rect">
                            <a:avLst/>
                          </a:prstGeom>
                          <a:solidFill>
                            <a:srgbClr val="CCECF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5731933" y="838200"/>
                            <a:ext cx="566373" cy="241220"/>
                          </a:xfrm>
                          <a:prstGeom prst="rect">
                            <a:avLst/>
                          </a:prstGeom>
                          <a:noFill/>
                          <a:ln w="9525">
                            <a:noFill/>
                            <a:miter lim="800000"/>
                            <a:headEnd/>
                            <a:tailEnd/>
                          </a:ln>
                        </wps:spPr>
                        <wps:txbx>
                          <w:txbxContent>
                            <w:p w14:paraId="27EC1F35" w14:textId="77777777" w:rsidR="00126456" w:rsidRDefault="00126456" w:rsidP="00390EDF">
                              <w:r>
                                <w:rPr>
                                  <w:lang w:val="de-DE" w:eastAsia="x-none"/>
                                </w:rPr>
                                <w:t>±k</w:t>
                              </w:r>
                              <w:r w:rsidRPr="003A36F2">
                                <w:rPr>
                                  <w:vertAlign w:val="subscript"/>
                                  <w:lang w:val="de-DE" w:eastAsia="x-none"/>
                                </w:rPr>
                                <w:t>4</w:t>
                              </w:r>
                              <w:r>
                                <w:rPr>
                                  <w:lang w:val="de-DE" w:eastAsia="x-none"/>
                                </w:rPr>
                                <w:t>*T</w:t>
                              </w:r>
                              <w:r w:rsidRPr="003A36F2">
                                <w:rPr>
                                  <w:vertAlign w:val="subscript"/>
                                  <w:lang w:val="de-DE" w:eastAsia="x-none"/>
                                </w:rPr>
                                <w:t>C</w:t>
                              </w:r>
                              <w:r>
                                <w:rPr>
                                  <w:lang w:val="de-DE" w:eastAsia="x-none"/>
                                </w:rPr>
                                <w:t xml:space="preserve">   </w:t>
                              </w:r>
                            </w:p>
                            <w:p w14:paraId="2875F61E" w14:textId="77777777" w:rsidR="00126456" w:rsidRDefault="00126456" w:rsidP="00390EDF"/>
                          </w:txbxContent>
                        </wps:txbx>
                        <wps:bodyPr rot="0" vert="horz" wrap="square" lIns="91440" tIns="45720" rIns="91440" bIns="45720" anchor="t" anchorCtr="0">
                          <a:noAutofit/>
                        </wps:bodyPr>
                      </wps:wsp>
                      <wps:wsp>
                        <wps:cNvPr id="6" name="Text Box 2"/>
                        <wps:cNvSpPr txBox="1">
                          <a:spLocks noChangeArrowheads="1"/>
                        </wps:cNvSpPr>
                        <wps:spPr bwMode="auto">
                          <a:xfrm>
                            <a:off x="4572000" y="592667"/>
                            <a:ext cx="566373" cy="241220"/>
                          </a:xfrm>
                          <a:prstGeom prst="rect">
                            <a:avLst/>
                          </a:prstGeom>
                          <a:noFill/>
                          <a:ln w="9525">
                            <a:noFill/>
                            <a:miter lim="800000"/>
                            <a:headEnd/>
                            <a:tailEnd/>
                          </a:ln>
                        </wps:spPr>
                        <wps:txbx>
                          <w:txbxContent>
                            <w:p w14:paraId="66D0F8B4" w14:textId="77777777" w:rsidR="00126456" w:rsidRDefault="00126456" w:rsidP="00390EDF">
                              <w:r>
                                <w:rPr>
                                  <w:lang w:val="de-DE" w:eastAsia="x-none"/>
                                </w:rPr>
                                <w:t>±k</w:t>
                              </w:r>
                              <w:r>
                                <w:rPr>
                                  <w:vertAlign w:val="subscript"/>
                                  <w:lang w:val="de-DE" w:eastAsia="x-none"/>
                                </w:rPr>
                                <w:t>3</w:t>
                              </w:r>
                              <w:r>
                                <w:rPr>
                                  <w:lang w:val="de-DE" w:eastAsia="x-none"/>
                                </w:rPr>
                                <w:t>*T</w:t>
                              </w:r>
                              <w:r w:rsidRPr="003A36F2">
                                <w:rPr>
                                  <w:vertAlign w:val="subscript"/>
                                  <w:lang w:val="de-DE" w:eastAsia="x-none"/>
                                </w:rPr>
                                <w:t>C</w:t>
                              </w:r>
                              <w:r>
                                <w:rPr>
                                  <w:lang w:val="de-DE" w:eastAsia="x-none"/>
                                </w:rPr>
                                <w:t xml:space="preserve">   </w:t>
                              </w:r>
                            </w:p>
                            <w:p w14:paraId="79E2012E" w14:textId="77777777" w:rsidR="00126456" w:rsidRDefault="00126456" w:rsidP="00390EDF"/>
                          </w:txbxContent>
                        </wps:txbx>
                        <wps:bodyPr rot="0" vert="horz" wrap="square" lIns="91440" tIns="45720" rIns="91440" bIns="45720" anchor="t" anchorCtr="0">
                          <a:noAutofit/>
                        </wps:bodyPr>
                      </wps:wsp>
                      <wps:wsp>
                        <wps:cNvPr id="24" name="Freeform: Shape 24"/>
                        <wps:cNvSpPr/>
                        <wps:spPr>
                          <a:xfrm>
                            <a:off x="465667" y="0"/>
                            <a:ext cx="2667000" cy="1032510"/>
                          </a:xfrm>
                          <a:custGeom>
                            <a:avLst/>
                            <a:gdLst>
                              <a:gd name="connsiteX0" fmla="*/ 0 w 2667000"/>
                              <a:gd name="connsiteY0" fmla="*/ 956733 h 956733"/>
                              <a:gd name="connsiteX1" fmla="*/ 1117600 w 2667000"/>
                              <a:gd name="connsiteY1" fmla="*/ 855133 h 956733"/>
                              <a:gd name="connsiteX2" fmla="*/ 1871133 w 2667000"/>
                              <a:gd name="connsiteY2" fmla="*/ 465667 h 956733"/>
                              <a:gd name="connsiteX3" fmla="*/ 2294466 w 2667000"/>
                              <a:gd name="connsiteY3" fmla="*/ 93133 h 956733"/>
                              <a:gd name="connsiteX4" fmla="*/ 2667000 w 2667000"/>
                              <a:gd name="connsiteY4" fmla="*/ 0 h 956733"/>
                              <a:gd name="connsiteX5" fmla="*/ 2667000 w 2667000"/>
                              <a:gd name="connsiteY5" fmla="*/ 0 h 95673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667000" h="956733">
                                <a:moveTo>
                                  <a:pt x="0" y="956733"/>
                                </a:moveTo>
                                <a:cubicBezTo>
                                  <a:pt x="402872" y="946855"/>
                                  <a:pt x="805745" y="936977"/>
                                  <a:pt x="1117600" y="855133"/>
                                </a:cubicBezTo>
                                <a:cubicBezTo>
                                  <a:pt x="1429455" y="773289"/>
                                  <a:pt x="1674989" y="592667"/>
                                  <a:pt x="1871133" y="465667"/>
                                </a:cubicBezTo>
                                <a:cubicBezTo>
                                  <a:pt x="2067277" y="338667"/>
                                  <a:pt x="2161822" y="170744"/>
                                  <a:pt x="2294466" y="93133"/>
                                </a:cubicBezTo>
                                <a:cubicBezTo>
                                  <a:pt x="2427110" y="15522"/>
                                  <a:pt x="2667000" y="0"/>
                                  <a:pt x="2667000" y="0"/>
                                </a:cubicBezTo>
                                <a:lnTo>
                                  <a:pt x="2667000" y="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Freeform: Shape 25"/>
                        <wps:cNvSpPr/>
                        <wps:spPr>
                          <a:xfrm flipH="1">
                            <a:off x="3124200" y="0"/>
                            <a:ext cx="2675255" cy="1032510"/>
                          </a:xfrm>
                          <a:custGeom>
                            <a:avLst/>
                            <a:gdLst>
                              <a:gd name="connsiteX0" fmla="*/ 0 w 2667000"/>
                              <a:gd name="connsiteY0" fmla="*/ 956733 h 956733"/>
                              <a:gd name="connsiteX1" fmla="*/ 1117600 w 2667000"/>
                              <a:gd name="connsiteY1" fmla="*/ 855133 h 956733"/>
                              <a:gd name="connsiteX2" fmla="*/ 1871133 w 2667000"/>
                              <a:gd name="connsiteY2" fmla="*/ 465667 h 956733"/>
                              <a:gd name="connsiteX3" fmla="*/ 2294466 w 2667000"/>
                              <a:gd name="connsiteY3" fmla="*/ 93133 h 956733"/>
                              <a:gd name="connsiteX4" fmla="*/ 2667000 w 2667000"/>
                              <a:gd name="connsiteY4" fmla="*/ 0 h 956733"/>
                              <a:gd name="connsiteX5" fmla="*/ 2667000 w 2667000"/>
                              <a:gd name="connsiteY5" fmla="*/ 0 h 95673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667000" h="956733">
                                <a:moveTo>
                                  <a:pt x="0" y="956733"/>
                                </a:moveTo>
                                <a:cubicBezTo>
                                  <a:pt x="402872" y="946855"/>
                                  <a:pt x="805745" y="936977"/>
                                  <a:pt x="1117600" y="855133"/>
                                </a:cubicBezTo>
                                <a:cubicBezTo>
                                  <a:pt x="1429455" y="773289"/>
                                  <a:pt x="1674989" y="592667"/>
                                  <a:pt x="1871133" y="465667"/>
                                </a:cubicBezTo>
                                <a:cubicBezTo>
                                  <a:pt x="2067277" y="338667"/>
                                  <a:pt x="2161822" y="170744"/>
                                  <a:pt x="2294466" y="93133"/>
                                </a:cubicBezTo>
                                <a:cubicBezTo>
                                  <a:pt x="2427110" y="15522"/>
                                  <a:pt x="2667000" y="0"/>
                                  <a:pt x="2667000" y="0"/>
                                </a:cubicBezTo>
                                <a:lnTo>
                                  <a:pt x="2667000" y="0"/>
                                </a:ln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Text Box 2"/>
                        <wps:cNvSpPr txBox="1">
                          <a:spLocks noChangeArrowheads="1"/>
                        </wps:cNvSpPr>
                        <wps:spPr bwMode="auto">
                          <a:xfrm>
                            <a:off x="1574800" y="152400"/>
                            <a:ext cx="778510" cy="247650"/>
                          </a:xfrm>
                          <a:prstGeom prst="rect">
                            <a:avLst/>
                          </a:prstGeom>
                          <a:solidFill>
                            <a:srgbClr val="FFFFFF"/>
                          </a:solidFill>
                          <a:ln w="9525">
                            <a:noFill/>
                            <a:miter lim="800000"/>
                            <a:headEnd/>
                            <a:tailEnd/>
                          </a:ln>
                        </wps:spPr>
                        <wps:txbx>
                          <w:txbxContent>
                            <w:p w14:paraId="317CFF3D" w14:textId="77777777" w:rsidR="00126456" w:rsidRDefault="00126456" w:rsidP="00390EDF">
                              <w:r>
                                <w:t>PDF of TE</w:t>
                              </w:r>
                            </w:p>
                          </w:txbxContent>
                        </wps:txbx>
                        <wps:bodyPr rot="0" vert="horz" wrap="square" lIns="91440" tIns="45720" rIns="91440" bIns="45720" anchor="t" anchorCtr="0">
                          <a:noAutofit/>
                        </wps:bodyPr>
                      </wps:wsp>
                      <wps:wsp>
                        <wps:cNvPr id="14" name="Text Box 2"/>
                        <wps:cNvSpPr txBox="1">
                          <a:spLocks noChangeArrowheads="1"/>
                        </wps:cNvSpPr>
                        <wps:spPr bwMode="auto">
                          <a:xfrm>
                            <a:off x="0" y="838200"/>
                            <a:ext cx="566373" cy="241220"/>
                          </a:xfrm>
                          <a:prstGeom prst="rect">
                            <a:avLst/>
                          </a:prstGeom>
                          <a:noFill/>
                          <a:ln w="9525">
                            <a:noFill/>
                            <a:miter lim="800000"/>
                            <a:headEnd/>
                            <a:tailEnd/>
                          </a:ln>
                        </wps:spPr>
                        <wps:txbx>
                          <w:txbxContent>
                            <w:p w14:paraId="18A9DFBF" w14:textId="77777777" w:rsidR="00126456" w:rsidRDefault="00126456" w:rsidP="00390EDF">
                              <w:r>
                                <w:rPr>
                                  <w:lang w:val="de-DE" w:eastAsia="x-none"/>
                                </w:rPr>
                                <w:t xml:space="preserve">TEG 4  </w:t>
                              </w:r>
                            </w:p>
                            <w:p w14:paraId="47F95C4E" w14:textId="77777777" w:rsidR="00126456" w:rsidRDefault="00126456" w:rsidP="00390EDF"/>
                          </w:txbxContent>
                        </wps:txbx>
                        <wps:bodyPr rot="0" vert="horz" wrap="square" lIns="91440" tIns="45720" rIns="91440" bIns="45720" anchor="t" anchorCtr="0">
                          <a:noAutofit/>
                        </wps:bodyPr>
                      </wps:wsp>
                      <wps:wsp>
                        <wps:cNvPr id="21" name="Text Box 2"/>
                        <wps:cNvSpPr txBox="1">
                          <a:spLocks noChangeArrowheads="1"/>
                        </wps:cNvSpPr>
                        <wps:spPr bwMode="auto">
                          <a:xfrm>
                            <a:off x="2844800" y="1134533"/>
                            <a:ext cx="566373" cy="241220"/>
                          </a:xfrm>
                          <a:prstGeom prst="rect">
                            <a:avLst/>
                          </a:prstGeom>
                          <a:noFill/>
                          <a:ln w="9525">
                            <a:noFill/>
                            <a:miter lim="800000"/>
                            <a:headEnd/>
                            <a:tailEnd/>
                          </a:ln>
                        </wps:spPr>
                        <wps:txbx>
                          <w:txbxContent>
                            <w:p w14:paraId="5987B2FD" w14:textId="77777777" w:rsidR="00126456" w:rsidRDefault="00126456" w:rsidP="00390EDF">
                              <w:r>
                                <w:rPr>
                                  <w:lang w:val="de-DE" w:eastAsia="x-none"/>
                                </w:rPr>
                                <w:t xml:space="preserve">TE = 0 </w:t>
                              </w:r>
                            </w:p>
                            <w:p w14:paraId="45EA825B" w14:textId="77777777" w:rsidR="00126456" w:rsidRDefault="00126456" w:rsidP="00390EDF"/>
                          </w:txbxContent>
                        </wps:txbx>
                        <wps:bodyPr rot="0" vert="horz" wrap="square" lIns="91440" tIns="45720" rIns="91440" bIns="45720" anchor="t" anchorCtr="0">
                          <a:noAutofit/>
                        </wps:bodyPr>
                      </wps:wsp>
                      <wps:wsp>
                        <wps:cNvPr id="13" name="Text Box 2"/>
                        <wps:cNvSpPr txBox="1">
                          <a:spLocks noChangeArrowheads="1"/>
                        </wps:cNvSpPr>
                        <wps:spPr bwMode="auto">
                          <a:xfrm>
                            <a:off x="0" y="592667"/>
                            <a:ext cx="566373" cy="241220"/>
                          </a:xfrm>
                          <a:prstGeom prst="rect">
                            <a:avLst/>
                          </a:prstGeom>
                          <a:noFill/>
                          <a:ln w="9525">
                            <a:noFill/>
                            <a:miter lim="800000"/>
                            <a:headEnd/>
                            <a:tailEnd/>
                          </a:ln>
                        </wps:spPr>
                        <wps:txbx>
                          <w:txbxContent>
                            <w:p w14:paraId="65CF388E" w14:textId="77777777" w:rsidR="00126456" w:rsidRDefault="00126456" w:rsidP="00390EDF">
                              <w:r>
                                <w:rPr>
                                  <w:lang w:val="de-DE" w:eastAsia="x-none"/>
                                </w:rPr>
                                <w:t xml:space="preserve">TEG 3  </w:t>
                              </w:r>
                            </w:p>
                            <w:p w14:paraId="59B9881C" w14:textId="77777777" w:rsidR="00126456" w:rsidRDefault="00126456" w:rsidP="00390EDF"/>
                          </w:txbxContent>
                        </wps:txbx>
                        <wps:bodyPr rot="0" vert="horz" wrap="square" lIns="91440" tIns="45720" rIns="91440" bIns="45720" anchor="t" anchorCtr="0">
                          <a:noAutofit/>
                        </wps:bodyPr>
                      </wps:wsp>
                      <wps:wsp>
                        <wps:cNvPr id="26" name="Straight Arrow Connector 26"/>
                        <wps:cNvCnPr/>
                        <wps:spPr>
                          <a:xfrm>
                            <a:off x="2074333" y="389467"/>
                            <a:ext cx="194733" cy="142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a:off x="3124200" y="0"/>
                            <a:ext cx="0" cy="11455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2806700" y="279400"/>
                            <a:ext cx="657367" cy="0"/>
                          </a:xfrm>
                          <a:prstGeom prst="straightConnector1">
                            <a:avLst/>
                          </a:prstGeom>
                          <a:ln>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a:off x="2476500" y="508000"/>
                            <a:ext cx="1307178" cy="0"/>
                          </a:xfrm>
                          <a:prstGeom prst="straightConnector1">
                            <a:avLst/>
                          </a:prstGeom>
                          <a:ln>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a:off x="1841500" y="736600"/>
                            <a:ext cx="2573921" cy="0"/>
                          </a:xfrm>
                          <a:prstGeom prst="straightConnector1">
                            <a:avLst/>
                          </a:prstGeom>
                          <a:ln>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2" name="Straight Arrow Connector 192"/>
                        <wps:cNvCnPr/>
                        <wps:spPr>
                          <a:xfrm>
                            <a:off x="512233" y="982133"/>
                            <a:ext cx="5215155" cy="0"/>
                          </a:xfrm>
                          <a:prstGeom prst="straightConnector1">
                            <a:avLst/>
                          </a:prstGeom>
                          <a:ln>
                            <a:solidFill>
                              <a:schemeClr val="tx2"/>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4EE2A79" id="Group 193" o:spid="_x0000_s1026" style="position:absolute;margin-left:6.3pt;margin-top:59.05pt;width:495.95pt;height:108.35pt;z-index:251659264" coordsize="62983,13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">
                <v:rect id="Rectangle 3" o:spid="_x0000_s1027" style="position:absolute;left:28109;top:1524;width:6574;height:2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" fillcolor="#36f" strokecolor="#1f3763 [1604]" strokeweight="1pt"/>
                <v:shapetype id="_x0000_t202" coordsize="21600,21600" o:spt="202" path="m,l,21600r21600,l21600,xe">
                  <v:stroke joinstyle="miter"/>
                  <v:path gradientshapeok="t" o:connecttype="rect"/>
                </v:shapetype>
                <v:shape id="Text Box 2" o:spid="_x0000_s1028" type="#_x0000_t202" style="position:absolute;left:36068;top:1439;width:5663;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17FCD25" w14:textId="77777777" w:rsidR="00126456" w:rsidRDefault="00126456" w:rsidP="00390EDF">
                        <w:r>
                          <w:rPr>
                            <w:lang w:val="de-DE" w:eastAsia="x-none"/>
                          </w:rPr>
                          <w:t>±k</w:t>
                        </w:r>
                        <w:r>
                          <w:rPr>
                            <w:vertAlign w:val="subscript"/>
                            <w:lang w:val="de-DE" w:eastAsia="x-none"/>
                          </w:rPr>
                          <w:t>1</w:t>
                        </w:r>
                        <w:r>
                          <w:rPr>
                            <w:lang w:val="de-DE" w:eastAsia="x-none"/>
                          </w:rPr>
                          <w:t>*T</w:t>
                        </w:r>
                        <w:r w:rsidRPr="003A36F2">
                          <w:rPr>
                            <w:vertAlign w:val="subscript"/>
                            <w:lang w:val="de-DE" w:eastAsia="x-none"/>
                          </w:rPr>
                          <w:t>C</w:t>
                        </w:r>
                        <w:r>
                          <w:rPr>
                            <w:lang w:val="de-DE" w:eastAsia="x-none"/>
                          </w:rPr>
                          <w:t xml:space="preserve">   </w:t>
                        </w:r>
                      </w:p>
                      <w:p w14:paraId="6EEDB78A" w14:textId="77777777" w:rsidR="00126456" w:rsidRDefault="00126456" w:rsidP="00390EDF"/>
                    </w:txbxContent>
                  </v:textbox>
                </v:shape>
                <v:shape id="Text Box 2" o:spid="_x0000_s1029" type="#_x0000_t202" style="position:absolute;top:1439;width:5663;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7376203" w14:textId="77777777" w:rsidR="00126456" w:rsidRDefault="00126456" w:rsidP="00390EDF">
                        <w:r>
                          <w:rPr>
                            <w:lang w:val="de-DE" w:eastAsia="x-none"/>
                          </w:rPr>
                          <w:t xml:space="preserve">TEG 1  </w:t>
                        </w:r>
                      </w:p>
                      <w:p w14:paraId="42B7BA0C" w14:textId="77777777" w:rsidR="00126456" w:rsidRDefault="00126456" w:rsidP="00390EDF"/>
                    </w:txbxContent>
                  </v:textbox>
                </v:shape>
                <v:rect id="Rectangle 1" o:spid="_x0000_s1030" style="position:absolute;left:24807;top:3810;width:13072;height:2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" fillcolor="#69f" strokecolor="#1f3763 [1604]" strokeweight="1pt"/>
                <v:shape id="Text Box 2" o:spid="_x0000_s1031" type="#_x0000_t202" style="position:absolute;left:39285;top:3725;width:5664;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886CF3B" w14:textId="77777777" w:rsidR="00126456" w:rsidRDefault="00126456" w:rsidP="00390EDF">
                        <w:r>
                          <w:rPr>
                            <w:lang w:val="de-DE" w:eastAsia="x-none"/>
                          </w:rPr>
                          <w:t>±k</w:t>
                        </w:r>
                        <w:r>
                          <w:rPr>
                            <w:vertAlign w:val="subscript"/>
                            <w:lang w:val="de-DE" w:eastAsia="x-none"/>
                          </w:rPr>
                          <w:t>2</w:t>
                        </w:r>
                        <w:r>
                          <w:rPr>
                            <w:lang w:val="de-DE" w:eastAsia="x-none"/>
                          </w:rPr>
                          <w:t>*T</w:t>
                        </w:r>
                        <w:r w:rsidRPr="003A36F2">
                          <w:rPr>
                            <w:vertAlign w:val="subscript"/>
                            <w:lang w:val="de-DE" w:eastAsia="x-none"/>
                          </w:rPr>
                          <w:t>C</w:t>
                        </w:r>
                        <w:r>
                          <w:rPr>
                            <w:lang w:val="de-DE" w:eastAsia="x-none"/>
                          </w:rPr>
                          <w:t xml:space="preserve">   </w:t>
                        </w:r>
                      </w:p>
                      <w:p w14:paraId="16C904CB" w14:textId="77777777" w:rsidR="00126456" w:rsidRDefault="00126456" w:rsidP="00390EDF"/>
                    </w:txbxContent>
                  </v:textbox>
                </v:shape>
                <v:shape id="Text Box 2" o:spid="_x0000_s1032" type="#_x0000_t202" style="position:absolute;top:3640;width:5663;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2BB0FA62" w14:textId="77777777" w:rsidR="00126456" w:rsidRDefault="00126456" w:rsidP="00390EDF">
                        <w:r>
                          <w:rPr>
                            <w:lang w:val="de-DE" w:eastAsia="x-none"/>
                          </w:rPr>
                          <w:t xml:space="preserve">TEG 2  </w:t>
                        </w:r>
                      </w:p>
                      <w:p w14:paraId="3F8258F8" w14:textId="77777777" w:rsidR="00126456" w:rsidRDefault="00126456" w:rsidP="00390EDF"/>
                    </w:txbxContent>
                  </v:textbox>
                </v:shape>
                <v:rect id="Rectangle 2" o:spid="_x0000_s1033" style="position:absolute;left:18457;top:6180;width:25741;height:2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" fillcolor="#9cf" strokecolor="#1f3763 [1604]" strokeweight="1pt"/>
                <v:rect id="Rectangle 4" o:spid="_x0000_s1034" style="position:absolute;left:5164;top:8551;width:52153;height:23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" fillcolor="#ccecff" strokecolor="#1f3763 [1604]" strokeweight="1pt"/>
                <v:shape id="Text Box 2" o:spid="_x0000_s1035" type="#_x0000_t202" style="position:absolute;left:57319;top:8382;width:5664;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27EC1F35" w14:textId="77777777" w:rsidR="00126456" w:rsidRDefault="00126456" w:rsidP="00390EDF">
                        <w:r>
                          <w:rPr>
                            <w:lang w:val="de-DE" w:eastAsia="x-none"/>
                          </w:rPr>
                          <w:t>±k</w:t>
                        </w:r>
                        <w:r w:rsidRPr="003A36F2">
                          <w:rPr>
                            <w:vertAlign w:val="subscript"/>
                            <w:lang w:val="de-DE" w:eastAsia="x-none"/>
                          </w:rPr>
                          <w:t>4</w:t>
                        </w:r>
                        <w:r>
                          <w:rPr>
                            <w:lang w:val="de-DE" w:eastAsia="x-none"/>
                          </w:rPr>
                          <w:t>*T</w:t>
                        </w:r>
                        <w:r w:rsidRPr="003A36F2">
                          <w:rPr>
                            <w:vertAlign w:val="subscript"/>
                            <w:lang w:val="de-DE" w:eastAsia="x-none"/>
                          </w:rPr>
                          <w:t>C</w:t>
                        </w:r>
                        <w:r>
                          <w:rPr>
                            <w:lang w:val="de-DE" w:eastAsia="x-none"/>
                          </w:rPr>
                          <w:t xml:space="preserve">   </w:t>
                        </w:r>
                      </w:p>
                      <w:p w14:paraId="2875F61E" w14:textId="77777777" w:rsidR="00126456" w:rsidRDefault="00126456" w:rsidP="00390EDF"/>
                    </w:txbxContent>
                  </v:textbox>
                </v:shape>
                <v:shape id="Text Box 2" o:spid="_x0000_s1036" type="#_x0000_t202" style="position:absolute;left:45720;top:5926;width:5663;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66D0F8B4" w14:textId="77777777" w:rsidR="00126456" w:rsidRDefault="00126456" w:rsidP="00390EDF">
                        <w:r>
                          <w:rPr>
                            <w:lang w:val="de-DE" w:eastAsia="x-none"/>
                          </w:rPr>
                          <w:t>±k</w:t>
                        </w:r>
                        <w:r>
                          <w:rPr>
                            <w:vertAlign w:val="subscript"/>
                            <w:lang w:val="de-DE" w:eastAsia="x-none"/>
                          </w:rPr>
                          <w:t>3</w:t>
                        </w:r>
                        <w:r>
                          <w:rPr>
                            <w:lang w:val="de-DE" w:eastAsia="x-none"/>
                          </w:rPr>
                          <w:t>*T</w:t>
                        </w:r>
                        <w:r w:rsidRPr="003A36F2">
                          <w:rPr>
                            <w:vertAlign w:val="subscript"/>
                            <w:lang w:val="de-DE" w:eastAsia="x-none"/>
                          </w:rPr>
                          <w:t>C</w:t>
                        </w:r>
                        <w:r>
                          <w:rPr>
                            <w:lang w:val="de-DE" w:eastAsia="x-none"/>
                          </w:rPr>
                          <w:t xml:space="preserve">   </w:t>
                        </w:r>
                      </w:p>
                      <w:p w14:paraId="79E2012E" w14:textId="77777777" w:rsidR="00126456" w:rsidRDefault="00126456" w:rsidP="00390EDF"/>
                    </w:txbxContent>
                  </v:textbox>
                </v:shape>
                <v:shape id="Freeform: Shape 24" o:spid="_x0000_s1037" style="position:absolute;left:4656;width:26670;height:10325;visibility:visible;mso-wrap-style:square;v-text-anchor:middle" coordsize="2667000,956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" path="m,956733c402872,946855,805745,936977,1117600,855133v311855,-81844,557389,-262466,753533,-389466c2067277,338667,2161822,170744,2294466,93133,2427110,15522,2667000,,2667000,r,e" filled="f" strokecolor="red" strokeweight="1pt">
                  <v:stroke joinstyle="miter"/>
                  <v:path arrowok="t" o:connecttype="custom" o:connectlocs="0,1032510;1117600,922863;1871133,502550;2294466,100509;2667000,0;2667000,0" o:connectangles="0,0,0,0,0,0"/>
                </v:shape>
                <v:shape id="Freeform: Shape 25" o:spid="_x0000_s1038" style="position:absolute;left:31242;width:26752;height:10325;flip:x;visibility:visible;mso-wrap-style:square;v-text-anchor:middle" coordsize="2667000,956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" path="m,956733c402872,946855,805745,936977,1117600,855133v311855,-81844,557389,-262466,753533,-389466c2067277,338667,2161822,170744,2294466,93133,2427110,15522,2667000,,2667000,r,e" filled="f" strokecolor="red" strokeweight="1pt">
                  <v:stroke joinstyle="miter"/>
                  <v:path arrowok="t" o:connecttype="custom" o:connectlocs="0,1032510;1121059,922863;1876925,502550;2301568,100509;2675255,0;2675255,0" o:connectangles="0,0,0,0,0,0"/>
                </v:shape>
                <v:shape id="Text Box 2" o:spid="_x0000_s1039" type="#_x0000_t202" style="position:absolute;left:15748;top:1524;width:7785;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317CFF3D" w14:textId="77777777" w:rsidR="00126456" w:rsidRDefault="00126456" w:rsidP="00390EDF">
                        <w:r>
                          <w:t>PDF of TE</w:t>
                        </w:r>
                      </w:p>
                    </w:txbxContent>
                  </v:textbox>
                </v:shape>
                <v:shape id="Text Box 2" o:spid="_x0000_s1040" type="#_x0000_t202" style="position:absolute;top:8382;width:5663;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18A9DFBF" w14:textId="77777777" w:rsidR="00126456" w:rsidRDefault="00126456" w:rsidP="00390EDF">
                        <w:r>
                          <w:rPr>
                            <w:lang w:val="de-DE" w:eastAsia="x-none"/>
                          </w:rPr>
                          <w:t xml:space="preserve">TEG 4  </w:t>
                        </w:r>
                      </w:p>
                      <w:p w14:paraId="47F95C4E" w14:textId="77777777" w:rsidR="00126456" w:rsidRDefault="00126456" w:rsidP="00390EDF"/>
                    </w:txbxContent>
                  </v:textbox>
                </v:shape>
                <v:shape id="Text Box 2" o:spid="_x0000_s1041" type="#_x0000_t202" style="position:absolute;left:28448;top:11345;width:5663;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5987B2FD" w14:textId="77777777" w:rsidR="00126456" w:rsidRDefault="00126456" w:rsidP="00390EDF">
                        <w:r>
                          <w:rPr>
                            <w:lang w:val="de-DE" w:eastAsia="x-none"/>
                          </w:rPr>
                          <w:t xml:space="preserve">TE = 0 </w:t>
                        </w:r>
                      </w:p>
                      <w:p w14:paraId="45EA825B" w14:textId="77777777" w:rsidR="00126456" w:rsidRDefault="00126456" w:rsidP="00390EDF"/>
                    </w:txbxContent>
                  </v:textbox>
                </v:shape>
                <v:shape id="Text Box 2" o:spid="_x0000_s1042" type="#_x0000_t202" style="position:absolute;top:5926;width:5663;height:2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65CF388E" w14:textId="77777777" w:rsidR="00126456" w:rsidRDefault="00126456" w:rsidP="00390EDF">
                        <w:r>
                          <w:rPr>
                            <w:lang w:val="de-DE" w:eastAsia="x-none"/>
                          </w:rPr>
                          <w:t xml:space="preserve">TEG 3  </w:t>
                        </w:r>
                      </w:p>
                      <w:p w14:paraId="59B9881C" w14:textId="77777777" w:rsidR="00126456" w:rsidRDefault="00126456" w:rsidP="00390EDF"/>
                    </w:txbxContent>
                  </v:textbox>
                </v:shape>
                <v:shapetype id="_x0000_t32" coordsize="21600,21600" o:spt="32" o:oned="t" path="m,l21600,21600e" filled="f">
                  <v:path arrowok="t" fillok="f" o:connecttype="none"/>
                  <o:lock v:ext="edit" shapetype="t"/>
                </v:shapetype>
                <v:shape id="Straight Arrow Connector 26" o:spid="_x0000_s1043" type="#_x0000_t32" style="position:absolute;left:20743;top:3894;width:1947;height:14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" strokecolor="black [3213]" strokeweight=".5pt">
                  <v:stroke endarrow="block" joinstyle="miter"/>
                </v:shape>
                <v:line id="Straight Connector 5" o:spid="_x0000_s1044" style="position:absolute;visibility:visible;mso-wrap-style:square" from="31242,0" to="31242,11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" strokecolor="black [3213]" strokeweight=".5pt">
                  <v:stroke joinstyle="miter"/>
                </v:line>
                <v:shape id="Straight Arrow Connector 8" o:spid="_x0000_s1045" type="#_x0000_t32" style="position:absolute;left:28067;top:2794;width:6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" strokecolor="#44546a [3215]" strokeweight=".5pt">
                  <v:stroke startarrow="block" endarrow="block" joinstyle="miter"/>
                </v:shape>
                <v:shape id="Straight Arrow Connector 23" o:spid="_x0000_s1046" type="#_x0000_t32" style="position:absolute;left:24765;top:5080;width:130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" strokecolor="#44546a [3215]" strokeweight=".5pt">
                  <v:stroke startarrow="block" endarrow="block" joinstyle="miter"/>
                </v:shape>
                <v:shape id="Straight Arrow Connector 31" o:spid="_x0000_s1047" type="#_x0000_t32" style="position:absolute;left:18415;top:7366;width:257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" strokecolor="#44546a [3215]" strokeweight=".5pt">
                  <v:stroke startarrow="block" endarrow="block" joinstyle="miter"/>
                </v:shape>
                <v:shape id="Straight Arrow Connector 192" o:spid="_x0000_s1048" type="#_x0000_t32" style="position:absolute;left:5122;top:9821;width:52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" strokecolor="#44546a [3215]" strokeweight=".5pt">
                  <v:stroke startarrow="block" endarrow="block" joinstyle="miter"/>
                </v:shape>
                <w10:wrap type="topAndBottom"/>
              </v:group>
            </w:pict>
          </mc:Fallback>
        </mc:AlternateContent>
      </w:r>
      <w:r w:rsidRPr="00390EDF">
        <w:rPr>
          <w:lang w:val="en-GB"/>
        </w:rPr>
        <w:t>Assuming TE grouping will be based on N groups with different maximum single-sided timing error for each TEG after calibration T</w:t>
      </w:r>
      <w:r w:rsidRPr="00734816">
        <w:rPr>
          <w:vertAlign w:val="subscript"/>
          <w:lang w:val="en-GB"/>
        </w:rPr>
        <w:t>1</w:t>
      </w:r>
      <w:r w:rsidRPr="00390EDF">
        <w:rPr>
          <w:lang w:val="en-GB"/>
        </w:rPr>
        <w:t>, T</w:t>
      </w:r>
      <w:r w:rsidRPr="00734816">
        <w:rPr>
          <w:vertAlign w:val="subscript"/>
          <w:lang w:val="en-GB"/>
        </w:rPr>
        <w:t>2</w:t>
      </w:r>
      <w:r w:rsidRPr="00390EDF">
        <w:rPr>
          <w:lang w:val="en-GB"/>
        </w:rPr>
        <w:t>, …, T</w:t>
      </w:r>
      <w:r w:rsidRPr="00734816">
        <w:rPr>
          <w:vertAlign w:val="subscript"/>
          <w:lang w:val="en-GB"/>
        </w:rPr>
        <w:t>N</w:t>
      </w:r>
      <w:r w:rsidRPr="00390EDF">
        <w:rPr>
          <w:lang w:val="en-GB"/>
        </w:rPr>
        <w:t xml:space="preserve"> , where </w:t>
      </w:r>
      <w:proofErr w:type="spellStart"/>
      <w:r w:rsidRPr="00390EDF">
        <w:rPr>
          <w:lang w:val="en-GB"/>
        </w:rPr>
        <w:t>T</w:t>
      </w:r>
      <w:r w:rsidRPr="00734816">
        <w:rPr>
          <w:vertAlign w:val="subscript"/>
          <w:lang w:val="en-GB"/>
        </w:rPr>
        <w:t>i</w:t>
      </w:r>
      <w:proofErr w:type="spellEnd"/>
      <w:r w:rsidRPr="00734816">
        <w:rPr>
          <w:vertAlign w:val="subscript"/>
          <w:lang w:val="en-GB"/>
        </w:rPr>
        <w:t xml:space="preserve"> </w:t>
      </w:r>
      <w:r w:rsidRPr="00390EDF">
        <w:rPr>
          <w:lang w:val="en-GB"/>
        </w:rPr>
        <w:t xml:space="preserve">= </w:t>
      </w:r>
      <w:proofErr w:type="spellStart"/>
      <w:r w:rsidRPr="00390EDF">
        <w:rPr>
          <w:lang w:val="en-GB"/>
        </w:rPr>
        <w:t>k</w:t>
      </w:r>
      <w:r w:rsidRPr="00734816">
        <w:rPr>
          <w:vertAlign w:val="subscript"/>
          <w:lang w:val="en-GB"/>
        </w:rPr>
        <w:t>i</w:t>
      </w:r>
      <w:proofErr w:type="spellEnd"/>
      <w:r w:rsidRPr="00390EDF">
        <w:rPr>
          <w:lang w:val="en-GB"/>
        </w:rPr>
        <w:t xml:space="preserve"> * T</w:t>
      </w:r>
      <w:r w:rsidRPr="00734816">
        <w:rPr>
          <w:vertAlign w:val="subscript"/>
          <w:lang w:val="en-GB"/>
        </w:rPr>
        <w:t>c</w:t>
      </w:r>
      <w:r w:rsidRPr="00390EDF">
        <w:rPr>
          <w:lang w:val="en-GB"/>
        </w:rPr>
        <w:t xml:space="preserve"> , then the difference between timing measurements belonging to the same TEG group, i.e. the timing error margin for TEG i will not be larger than 2 * </w:t>
      </w:r>
      <w:proofErr w:type="spellStart"/>
      <w:r w:rsidRPr="00390EDF">
        <w:rPr>
          <w:lang w:val="en-GB"/>
        </w:rPr>
        <w:t>T</w:t>
      </w:r>
      <w:r w:rsidRPr="00734816">
        <w:rPr>
          <w:vertAlign w:val="subscript"/>
          <w:lang w:val="en-GB"/>
        </w:rPr>
        <w:t>i</w:t>
      </w:r>
      <w:proofErr w:type="spellEnd"/>
      <w:r w:rsidRPr="00390EDF">
        <w:rPr>
          <w:lang w:val="en-GB"/>
        </w:rPr>
        <w:t>. Figure 1 is illustrating this TE grouping approach for N=4.</w:t>
      </w:r>
    </w:p>
    <w:p w14:paraId="3A383DC7" w14:textId="75196D40" w:rsidR="00390EDF" w:rsidRPr="00B75C9F" w:rsidRDefault="00390EDF" w:rsidP="00390EDF">
      <w:pPr>
        <w:jc w:val="center"/>
        <w:rPr>
          <w:lang w:eastAsia="x-none"/>
        </w:rPr>
      </w:pPr>
      <w:r w:rsidRPr="00B75C9F">
        <w:rPr>
          <w:lang w:eastAsia="x-none"/>
        </w:rPr>
        <w:t>Fig</w:t>
      </w:r>
      <w:r>
        <w:rPr>
          <w:lang w:eastAsia="x-none"/>
        </w:rPr>
        <w:t xml:space="preserve">ure </w:t>
      </w:r>
      <w:r w:rsidRPr="00B75C9F">
        <w:rPr>
          <w:lang w:eastAsia="x-none"/>
        </w:rPr>
        <w:t xml:space="preserve">1: </w:t>
      </w:r>
      <w:r>
        <w:rPr>
          <w:lang w:eastAsia="x-none"/>
        </w:rPr>
        <w:t xml:space="preserve">Assumed PDF of residual TE and </w:t>
      </w:r>
      <w:r w:rsidRPr="00B75C9F">
        <w:rPr>
          <w:lang w:eastAsia="x-none"/>
        </w:rPr>
        <w:t>TEG grouping approach</w:t>
      </w:r>
      <w:r>
        <w:rPr>
          <w:lang w:eastAsia="x-none"/>
        </w:rPr>
        <w:t xml:space="preserve"> (</w:t>
      </w:r>
      <w:r w:rsidR="00734816">
        <w:rPr>
          <w:lang w:eastAsia="x-none"/>
        </w:rPr>
        <w:t xml:space="preserve">example </w:t>
      </w:r>
      <w:r>
        <w:rPr>
          <w:lang w:eastAsia="x-none"/>
        </w:rPr>
        <w:t>N=4).</w:t>
      </w:r>
    </w:p>
    <w:p w14:paraId="10DBE5FC" w14:textId="561AC731" w:rsidR="00390EDF" w:rsidRDefault="00390EDF" w:rsidP="00390EDF">
      <w:pPr>
        <w:overflowPunct w:val="0"/>
        <w:autoSpaceDE w:val="0"/>
        <w:autoSpaceDN w:val="0"/>
        <w:adjustRightInd w:val="0"/>
        <w:spacing w:after="180"/>
      </w:pPr>
      <w:proofErr w:type="gramStart"/>
      <w:r>
        <w:t>TEG’s</w:t>
      </w:r>
      <w:proofErr w:type="gramEnd"/>
      <w:r>
        <w:t xml:space="preserve"> are distinguished between Tx and Rx. Both the Tx TEG and Rx TEG are part of the association information </w:t>
      </w:r>
      <w:r w:rsidRPr="00A10CC0">
        <w:t>belonging to a timing measurement derived from a PRS or SRS resource and may change over time.</w:t>
      </w:r>
    </w:p>
    <w:p w14:paraId="5C5880AF" w14:textId="2089D3BD" w:rsidR="0000376E" w:rsidRPr="00A10CC0" w:rsidRDefault="0000376E" w:rsidP="00390EDF">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5F129C7B" w14:textId="07AED5B4" w:rsidR="00390EDF" w:rsidRPr="00A10CC0" w:rsidRDefault="00390EDF" w:rsidP="00390EDF">
      <w:pPr>
        <w:pStyle w:val="RAN4proposal"/>
        <w:ind w:left="1134" w:hanging="1134"/>
        <w:rPr>
          <w:lang w:val="en-GB"/>
        </w:rPr>
      </w:pPr>
      <w:r w:rsidRPr="00A10CC0">
        <w:rPr>
          <w:lang w:val="en-GB"/>
        </w:rPr>
        <w:tab/>
      </w:r>
      <w:r w:rsidRPr="00A10CC0">
        <w:rPr>
          <w:rFonts w:cs="Times New Roman"/>
          <w:szCs w:val="20"/>
        </w:rPr>
        <w:t>Tx / Rx TE grouping is based on N groups</w:t>
      </w:r>
      <w:r w:rsidRPr="00A10CC0">
        <w:t xml:space="preserve"> </w:t>
      </w:r>
      <w:r w:rsidRPr="00A10CC0">
        <w:rPr>
          <w:rFonts w:cs="Times New Roman"/>
          <w:szCs w:val="20"/>
        </w:rPr>
        <w:t>with different maximum single-sided timing error for each TEG after calibration T</w:t>
      </w:r>
      <w:r w:rsidRPr="00A10CC0">
        <w:rPr>
          <w:rFonts w:cs="Times New Roman"/>
          <w:szCs w:val="20"/>
          <w:vertAlign w:val="subscript"/>
        </w:rPr>
        <w:t>1</w:t>
      </w:r>
      <w:r w:rsidRPr="00A10CC0">
        <w:rPr>
          <w:rFonts w:cs="Times New Roman"/>
          <w:szCs w:val="20"/>
        </w:rPr>
        <w:t>, T</w:t>
      </w:r>
      <w:r w:rsidRPr="00A10CC0">
        <w:rPr>
          <w:rFonts w:cs="Times New Roman"/>
          <w:szCs w:val="20"/>
          <w:vertAlign w:val="subscript"/>
        </w:rPr>
        <w:t>2</w:t>
      </w:r>
      <w:r w:rsidRPr="00A10CC0">
        <w:rPr>
          <w:rFonts w:cs="Times New Roman"/>
          <w:szCs w:val="20"/>
        </w:rPr>
        <w:t>, …, T</w:t>
      </w:r>
      <w:r w:rsidRPr="00A10CC0">
        <w:rPr>
          <w:rFonts w:cs="Times New Roman"/>
          <w:szCs w:val="20"/>
          <w:vertAlign w:val="subscript"/>
        </w:rPr>
        <w:t>N</w:t>
      </w:r>
      <w:r w:rsidRPr="00A10CC0">
        <w:rPr>
          <w:rFonts w:cs="Times New Roman"/>
          <w:szCs w:val="20"/>
        </w:rPr>
        <w:t xml:space="preserve"> , where </w:t>
      </w:r>
      <w:proofErr w:type="spellStart"/>
      <w:r w:rsidRPr="00A10CC0">
        <w:rPr>
          <w:rFonts w:cs="Times New Roman"/>
          <w:szCs w:val="20"/>
        </w:rPr>
        <w:t>T</w:t>
      </w:r>
      <w:r w:rsidRPr="00A10CC0">
        <w:rPr>
          <w:rFonts w:cs="Times New Roman"/>
          <w:szCs w:val="20"/>
          <w:vertAlign w:val="subscript"/>
        </w:rPr>
        <w:t>i</w:t>
      </w:r>
      <w:proofErr w:type="spellEnd"/>
      <w:r w:rsidRPr="00A10CC0">
        <w:rPr>
          <w:rFonts w:cs="Times New Roman"/>
          <w:szCs w:val="20"/>
        </w:rPr>
        <w:t xml:space="preserve"> = </w:t>
      </w:r>
      <w:proofErr w:type="spellStart"/>
      <w:r w:rsidRPr="00A10CC0">
        <w:rPr>
          <w:rFonts w:cs="Times New Roman"/>
          <w:szCs w:val="20"/>
        </w:rPr>
        <w:t>k</w:t>
      </w:r>
      <w:r w:rsidRPr="00A10CC0">
        <w:rPr>
          <w:rFonts w:cs="Times New Roman"/>
          <w:szCs w:val="20"/>
          <w:vertAlign w:val="subscript"/>
        </w:rPr>
        <w:t>i</w:t>
      </w:r>
      <w:proofErr w:type="spellEnd"/>
      <w:r w:rsidRPr="00A10CC0">
        <w:rPr>
          <w:rFonts w:cs="Times New Roman"/>
          <w:szCs w:val="20"/>
        </w:rPr>
        <w:t xml:space="preserve"> * T</w:t>
      </w:r>
      <w:r w:rsidRPr="00A10CC0">
        <w:rPr>
          <w:rFonts w:cs="Times New Roman"/>
          <w:szCs w:val="20"/>
          <w:vertAlign w:val="subscript"/>
        </w:rPr>
        <w:t>c</w:t>
      </w:r>
      <w:r w:rsidRPr="00A10CC0">
        <w:t xml:space="preserve"> .</w:t>
      </w:r>
    </w:p>
    <w:p w14:paraId="7D63AFC6" w14:textId="06762BB9" w:rsidR="00A10CC0" w:rsidRPr="0000376E" w:rsidRDefault="00A10CC0" w:rsidP="00A10CC0">
      <w:pPr>
        <w:rPr>
          <w:iCs/>
          <w:szCs w:val="20"/>
        </w:rPr>
      </w:pPr>
      <w:r w:rsidRPr="0000376E">
        <w:rPr>
          <w:szCs w:val="20"/>
        </w:rPr>
        <w:t xml:space="preserve">Both, the number N of supported groups for Tx TEG and for Rx TEG, and the TE range </w:t>
      </w:r>
      <w:proofErr w:type="spellStart"/>
      <w:r w:rsidRPr="0000376E">
        <w:rPr>
          <w:szCs w:val="20"/>
        </w:rPr>
        <w:t>T</w:t>
      </w:r>
      <w:r w:rsidRPr="00734816">
        <w:rPr>
          <w:szCs w:val="20"/>
          <w:vertAlign w:val="subscript"/>
        </w:rPr>
        <w:t>i</w:t>
      </w:r>
      <w:proofErr w:type="spellEnd"/>
      <w:r w:rsidRPr="0000376E">
        <w:rPr>
          <w:szCs w:val="20"/>
        </w:rPr>
        <w:t>=±</w:t>
      </w:r>
      <w:proofErr w:type="spellStart"/>
      <w:r w:rsidRPr="0000376E">
        <w:rPr>
          <w:szCs w:val="20"/>
        </w:rPr>
        <w:t>k</w:t>
      </w:r>
      <w:r w:rsidRPr="00734816">
        <w:rPr>
          <w:szCs w:val="20"/>
          <w:vertAlign w:val="subscript"/>
        </w:rPr>
        <w:t>i</w:t>
      </w:r>
      <w:proofErr w:type="spellEnd"/>
      <w:r w:rsidRPr="0000376E">
        <w:rPr>
          <w:szCs w:val="20"/>
        </w:rPr>
        <w:t>*T</w:t>
      </w:r>
      <w:r w:rsidRPr="00734816">
        <w:rPr>
          <w:szCs w:val="20"/>
          <w:vertAlign w:val="subscript"/>
        </w:rPr>
        <w:t>c</w:t>
      </w:r>
      <w:r w:rsidRPr="0000376E">
        <w:rPr>
          <w:szCs w:val="20"/>
        </w:rPr>
        <w:t xml:space="preserve"> for each group are implementation properties of UE/TRP and hence are informed to LMF as assistance information for the PRS/SRS measurement.</w:t>
      </w:r>
      <w:r w:rsidR="00306811" w:rsidRPr="0000376E">
        <w:rPr>
          <w:szCs w:val="20"/>
        </w:rPr>
        <w:t xml:space="preserve"> This can be done at the time when UE </w:t>
      </w:r>
      <w:r w:rsidR="00306811" w:rsidRPr="0000376E">
        <w:rPr>
          <w:iCs/>
          <w:szCs w:val="20"/>
        </w:rPr>
        <w:t>reports its capability of supporting multiple UE Tx TEGs for UL TDOA and Multi-RTT mentioned in the above RAN1 LS [3</w:t>
      </w:r>
      <w:r w:rsidR="00306811" w:rsidRPr="00B44136">
        <w:rPr>
          <w:iCs/>
          <w:szCs w:val="20"/>
        </w:rPr>
        <w:t>].</w:t>
      </w:r>
      <w:r w:rsidR="00F268F1" w:rsidRPr="00B44136">
        <w:rPr>
          <w:iCs/>
          <w:szCs w:val="20"/>
        </w:rPr>
        <w:t xml:space="preserve"> It is noted RAN1 has discussed the maximum possible value for N and so </w:t>
      </w:r>
      <w:proofErr w:type="gramStart"/>
      <w:r w:rsidR="00F268F1" w:rsidRPr="00B44136">
        <w:rPr>
          <w:iCs/>
          <w:szCs w:val="20"/>
        </w:rPr>
        <w:t>far</w:t>
      </w:r>
      <w:proofErr w:type="gramEnd"/>
      <w:r w:rsidR="00F268F1" w:rsidRPr="00B44136">
        <w:rPr>
          <w:iCs/>
          <w:szCs w:val="20"/>
        </w:rPr>
        <w:t xml:space="preserve"> has tentatively decided on 32 (pending UE feature discussion).</w:t>
      </w:r>
    </w:p>
    <w:p w14:paraId="4B257A84" w14:textId="7D50FC99" w:rsidR="0000376E" w:rsidRPr="0000376E" w:rsidRDefault="0000376E" w:rsidP="0000376E">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745B2F3F" w14:textId="29DCE9B2" w:rsidR="00A10CC0" w:rsidRDefault="00A10CC0" w:rsidP="00306811">
      <w:pPr>
        <w:pStyle w:val="RAN4proposal"/>
        <w:spacing w:after="240"/>
        <w:ind w:left="1134" w:hanging="1134"/>
        <w:rPr>
          <w:iCs w:val="0"/>
          <w:szCs w:val="20"/>
        </w:rPr>
      </w:pPr>
      <w:r w:rsidRPr="00A10CC0">
        <w:rPr>
          <w:lang w:val="en-GB"/>
        </w:rPr>
        <w:tab/>
      </w:r>
      <w:r w:rsidRPr="006541B9">
        <w:rPr>
          <w:rFonts w:cs="Times New Roman"/>
          <w:szCs w:val="20"/>
        </w:rPr>
        <w:t xml:space="preserve">Both, the number N of supported groups for Tx TEG and for Rx TEG, and the TE range </w:t>
      </w:r>
      <w:proofErr w:type="spellStart"/>
      <w:r w:rsidRPr="006541B9">
        <w:rPr>
          <w:rFonts w:cs="Times New Roman"/>
          <w:szCs w:val="20"/>
        </w:rPr>
        <w:t>T</w:t>
      </w:r>
      <w:r w:rsidRPr="00734816">
        <w:rPr>
          <w:rFonts w:cs="Times New Roman"/>
          <w:szCs w:val="20"/>
          <w:vertAlign w:val="subscript"/>
        </w:rPr>
        <w:t>i</w:t>
      </w:r>
      <w:proofErr w:type="spellEnd"/>
      <w:r w:rsidRPr="006541B9">
        <w:rPr>
          <w:rFonts w:cs="Times New Roman"/>
          <w:szCs w:val="20"/>
        </w:rPr>
        <w:t>=±</w:t>
      </w:r>
      <w:proofErr w:type="spellStart"/>
      <w:r w:rsidRPr="006541B9">
        <w:rPr>
          <w:rFonts w:cs="Times New Roman"/>
          <w:szCs w:val="20"/>
        </w:rPr>
        <w:t>k</w:t>
      </w:r>
      <w:r w:rsidRPr="006541B9">
        <w:rPr>
          <w:rFonts w:cs="Times New Roman"/>
          <w:szCs w:val="20"/>
          <w:vertAlign w:val="subscript"/>
        </w:rPr>
        <w:t>i</w:t>
      </w:r>
      <w:proofErr w:type="spellEnd"/>
      <w:r w:rsidRPr="006541B9">
        <w:rPr>
          <w:rFonts w:cs="Times New Roman"/>
          <w:szCs w:val="20"/>
        </w:rPr>
        <w:t>*T</w:t>
      </w:r>
      <w:r w:rsidRPr="006541B9">
        <w:rPr>
          <w:rFonts w:cs="Times New Roman"/>
          <w:szCs w:val="20"/>
          <w:vertAlign w:val="subscript"/>
        </w:rPr>
        <w:t>c</w:t>
      </w:r>
      <w:r w:rsidRPr="006541B9">
        <w:rPr>
          <w:rFonts w:cs="Times New Roman"/>
          <w:szCs w:val="20"/>
        </w:rPr>
        <w:t xml:space="preserve"> for each group are implementation properties of UE/TRP and hence are informed to LMF as </w:t>
      </w:r>
      <w:r w:rsidR="0000376E">
        <w:rPr>
          <w:rFonts w:cs="Times New Roman"/>
          <w:szCs w:val="20"/>
        </w:rPr>
        <w:t xml:space="preserve">positioning </w:t>
      </w:r>
      <w:r w:rsidRPr="006541B9">
        <w:rPr>
          <w:rFonts w:cs="Times New Roman"/>
          <w:szCs w:val="20"/>
        </w:rPr>
        <w:t>assistance information for the PRS/SRS measurement</w:t>
      </w:r>
      <w:r w:rsidR="00306811" w:rsidRPr="006541B9">
        <w:rPr>
          <w:szCs w:val="20"/>
        </w:rPr>
        <w:t>, which can be done together with the report of the UE</w:t>
      </w:r>
      <w:r w:rsidR="006541B9" w:rsidRPr="006541B9">
        <w:rPr>
          <w:szCs w:val="20"/>
        </w:rPr>
        <w:t xml:space="preserve"> </w:t>
      </w:r>
      <w:r w:rsidR="00306811" w:rsidRPr="006541B9">
        <w:rPr>
          <w:iCs w:val="0"/>
          <w:szCs w:val="20"/>
        </w:rPr>
        <w:t xml:space="preserve">capability support </w:t>
      </w:r>
      <w:r w:rsidR="006541B9" w:rsidRPr="006541B9">
        <w:rPr>
          <w:iCs w:val="0"/>
          <w:szCs w:val="20"/>
        </w:rPr>
        <w:t xml:space="preserve">for </w:t>
      </w:r>
      <w:r w:rsidR="00306811" w:rsidRPr="006541B9">
        <w:rPr>
          <w:iCs w:val="0"/>
          <w:szCs w:val="20"/>
        </w:rPr>
        <w:t>multiple UE Tx TEGs</w:t>
      </w:r>
      <w:r w:rsidR="006541B9" w:rsidRPr="006541B9">
        <w:rPr>
          <w:iCs w:val="0"/>
          <w:szCs w:val="20"/>
        </w:rPr>
        <w:t>.</w:t>
      </w:r>
    </w:p>
    <w:p w14:paraId="2836FDF2" w14:textId="3D168169" w:rsidR="00D51730" w:rsidRPr="00D51730" w:rsidRDefault="00D51730" w:rsidP="00361BC7">
      <w:pPr>
        <w:spacing w:after="240"/>
        <w:rPr>
          <w:lang w:val="en-GB"/>
        </w:rPr>
      </w:pPr>
      <w:r w:rsidRPr="00A10CC0">
        <w:rPr>
          <w:lang w:val="en-GB"/>
        </w:rPr>
        <w:t xml:space="preserve">The </w:t>
      </w:r>
      <w:r w:rsidR="0000376E">
        <w:rPr>
          <w:lang w:val="en-GB"/>
        </w:rPr>
        <w:t xml:space="preserve">positioning </w:t>
      </w:r>
      <w:r w:rsidRPr="00A10CC0">
        <w:rPr>
          <w:lang w:val="en-GB"/>
        </w:rPr>
        <w:t xml:space="preserve">assistance information, sent by UE and </w:t>
      </w:r>
      <w:proofErr w:type="spellStart"/>
      <w:r w:rsidRPr="00A10CC0">
        <w:rPr>
          <w:lang w:val="en-GB"/>
        </w:rPr>
        <w:t>gNB</w:t>
      </w:r>
      <w:proofErr w:type="spellEnd"/>
      <w:r w:rsidRPr="00A10CC0">
        <w:rPr>
          <w:lang w:val="en-GB"/>
        </w:rPr>
        <w:t xml:space="preserve"> will be used by LMF for the comparison and weighting of PRS/SRS measurements from different PRS/SRS resources and different UE antenna panels/TRP’s.</w:t>
      </w:r>
    </w:p>
    <w:p w14:paraId="69A56A36" w14:textId="2729F54C" w:rsidR="00306811" w:rsidRDefault="00D51730" w:rsidP="00306811">
      <w:pPr>
        <w:pStyle w:val="RAN4H3"/>
        <w:rPr>
          <w:lang w:val="en-GB"/>
        </w:rPr>
      </w:pPr>
      <w:r>
        <w:rPr>
          <w:lang w:val="en-GB"/>
        </w:rPr>
        <w:t xml:space="preserve">Tx  / Rx </w:t>
      </w:r>
      <w:r w:rsidR="00306811">
        <w:rPr>
          <w:lang w:val="en-GB"/>
        </w:rPr>
        <w:t xml:space="preserve">TEG association information </w:t>
      </w:r>
      <w:r w:rsidR="00134990">
        <w:rPr>
          <w:lang w:val="en-GB"/>
        </w:rPr>
        <w:t>and reporting</w:t>
      </w:r>
    </w:p>
    <w:p w14:paraId="5F117A8E" w14:textId="281711CD" w:rsidR="00A10CC0" w:rsidRPr="00A10CC0" w:rsidRDefault="00A10CC0" w:rsidP="00A10CC0">
      <w:pPr>
        <w:rPr>
          <w:lang w:val="en-GB"/>
        </w:rPr>
      </w:pPr>
      <w:r w:rsidRPr="00A10CC0">
        <w:rPr>
          <w:lang w:val="en-GB"/>
        </w:rPr>
        <w:t xml:space="preserve">The </w:t>
      </w:r>
      <w:r w:rsidR="00D51730">
        <w:rPr>
          <w:lang w:val="en-GB"/>
        </w:rPr>
        <w:t xml:space="preserve">Tx and Rx </w:t>
      </w:r>
      <w:r w:rsidRPr="00A10CC0">
        <w:rPr>
          <w:lang w:val="en-GB"/>
        </w:rPr>
        <w:t>TEG association information</w:t>
      </w:r>
      <w:r w:rsidR="00D51730">
        <w:rPr>
          <w:lang w:val="en-GB"/>
        </w:rPr>
        <w:t xml:space="preserve">, i.e. the evaluated Tx and Rx TEGs for configured PRS/SRS resources, </w:t>
      </w:r>
      <w:r w:rsidRPr="00A10CC0">
        <w:rPr>
          <w:lang w:val="en-GB"/>
        </w:rPr>
        <w:t xml:space="preserve">for a timing measurement will </w:t>
      </w:r>
      <w:r w:rsidR="00D51730">
        <w:rPr>
          <w:lang w:val="en-GB"/>
        </w:rPr>
        <w:t xml:space="preserve">be added by the receiver entity or </w:t>
      </w:r>
      <w:r w:rsidRPr="00A10CC0">
        <w:rPr>
          <w:lang w:val="en-GB"/>
        </w:rPr>
        <w:t xml:space="preserve">added by the transmitter </w:t>
      </w:r>
      <w:r w:rsidR="00D51730">
        <w:rPr>
          <w:lang w:val="en-GB"/>
        </w:rPr>
        <w:t xml:space="preserve">entity </w:t>
      </w:r>
      <w:r w:rsidRPr="00A10CC0">
        <w:rPr>
          <w:lang w:val="en-GB"/>
        </w:rPr>
        <w:t>and will be forwarded to LMF along the measurement</w:t>
      </w:r>
      <w:r w:rsidR="00134990">
        <w:rPr>
          <w:lang w:val="en-GB"/>
        </w:rPr>
        <w:t xml:space="preserve"> or separately</w:t>
      </w:r>
      <w:r w:rsidRPr="00A10CC0">
        <w:rPr>
          <w:lang w:val="en-GB"/>
        </w:rPr>
        <w:t xml:space="preserve">. </w:t>
      </w:r>
      <w:r w:rsidR="00337A0A">
        <w:rPr>
          <w:lang w:val="en-GB"/>
        </w:rPr>
        <w:t xml:space="preserve">In our view, the Rx TEG association information for each DL or UL timing measurement can be reported for a single measurement over the measurement period and sent along the measurement to LMF, since only few additional bits are needed for each measurement in the measurement report. The Tx TEG </w:t>
      </w:r>
      <w:r w:rsidR="00D51730">
        <w:rPr>
          <w:lang w:val="en-GB"/>
        </w:rPr>
        <w:t xml:space="preserve">association </w:t>
      </w:r>
      <w:r w:rsidR="00337A0A">
        <w:rPr>
          <w:lang w:val="en-GB"/>
        </w:rPr>
        <w:t xml:space="preserve">information thereagainst may be sent separately. </w:t>
      </w:r>
      <w:r w:rsidRPr="00A10CC0">
        <w:rPr>
          <w:lang w:val="en-GB"/>
        </w:rPr>
        <w:t>This is detailed below for the positioning methods of interes</w:t>
      </w:r>
      <w:r>
        <w:rPr>
          <w:lang w:val="en-GB"/>
        </w:rPr>
        <w:t>t</w:t>
      </w:r>
      <w:r w:rsidRPr="00A10CC0">
        <w:rPr>
          <w:lang w:val="en-GB"/>
        </w:rPr>
        <w:t>, i.e. DL TDOA, Multi-RTT and UL-TDOA.</w:t>
      </w:r>
    </w:p>
    <w:p w14:paraId="655DE7FB" w14:textId="77777777" w:rsidR="00134990" w:rsidRPr="00134990" w:rsidRDefault="00134990" w:rsidP="00A95B0D">
      <w:pPr>
        <w:spacing w:after="120"/>
        <w:rPr>
          <w:b/>
          <w:bCs/>
          <w:lang w:val="en-GB"/>
        </w:rPr>
      </w:pPr>
      <w:r w:rsidRPr="00134990">
        <w:rPr>
          <w:b/>
          <w:bCs/>
          <w:lang w:val="en-GB"/>
        </w:rPr>
        <w:t>DL-TDOA</w:t>
      </w:r>
    </w:p>
    <w:p w14:paraId="1399724D" w14:textId="20DD0FB1" w:rsidR="00D350A6" w:rsidRDefault="00A10CC0" w:rsidP="00A10CC0">
      <w:pPr>
        <w:rPr>
          <w:lang w:val="en-GB"/>
        </w:rPr>
      </w:pPr>
      <w:r w:rsidRPr="00A10CC0">
        <w:rPr>
          <w:lang w:val="en-GB"/>
        </w:rPr>
        <w:t xml:space="preserve">For DL-TDOA, the </w:t>
      </w:r>
      <w:r w:rsidR="00D51730">
        <w:rPr>
          <w:lang w:val="en-GB"/>
        </w:rPr>
        <w:t xml:space="preserve">TEG </w:t>
      </w:r>
      <w:r w:rsidRPr="00A10CC0">
        <w:rPr>
          <w:lang w:val="en-GB"/>
        </w:rPr>
        <w:t xml:space="preserve">association information for RSTD includes Rx TEG </w:t>
      </w:r>
      <w:r w:rsidR="00D51730">
        <w:rPr>
          <w:lang w:val="en-GB"/>
        </w:rPr>
        <w:t xml:space="preserve">association information for </w:t>
      </w:r>
      <w:r w:rsidRPr="00A10CC0">
        <w:rPr>
          <w:lang w:val="en-GB"/>
        </w:rPr>
        <w:t xml:space="preserve">measured PRS resource(s) from reference cell and Rx TEG </w:t>
      </w:r>
      <w:r w:rsidR="00D51730">
        <w:rPr>
          <w:lang w:val="en-GB"/>
        </w:rPr>
        <w:t>association information for</w:t>
      </w:r>
      <w:r w:rsidRPr="00A10CC0">
        <w:rPr>
          <w:lang w:val="en-GB"/>
        </w:rPr>
        <w:t xml:space="preserve"> measured PRS resource(s) from</w:t>
      </w:r>
      <w:r w:rsidR="00D350A6">
        <w:rPr>
          <w:lang w:val="en-GB"/>
        </w:rPr>
        <w:t xml:space="preserve"> configured</w:t>
      </w:r>
      <w:r w:rsidRPr="00A10CC0">
        <w:rPr>
          <w:lang w:val="en-GB"/>
        </w:rPr>
        <w:t xml:space="preserve"> target cell</w:t>
      </w:r>
      <w:r w:rsidR="00D350A6">
        <w:rPr>
          <w:lang w:val="en-GB"/>
        </w:rPr>
        <w:t>s</w:t>
      </w:r>
      <w:r w:rsidRPr="00A10CC0">
        <w:rPr>
          <w:lang w:val="en-GB"/>
        </w:rPr>
        <w:t xml:space="preserve">, determined by UE as well as Tx TEG </w:t>
      </w:r>
      <w:r w:rsidR="00D51730">
        <w:rPr>
          <w:lang w:val="en-GB"/>
        </w:rPr>
        <w:t xml:space="preserve">association information </w:t>
      </w:r>
      <w:r w:rsidR="00F8503C">
        <w:rPr>
          <w:lang w:val="en-GB"/>
        </w:rPr>
        <w:t>for</w:t>
      </w:r>
      <w:r w:rsidRPr="00A10CC0">
        <w:rPr>
          <w:lang w:val="en-GB"/>
        </w:rPr>
        <w:t xml:space="preserve"> the same PRS resource(s) at reference cell and at </w:t>
      </w:r>
      <w:r w:rsidR="00F8503C">
        <w:rPr>
          <w:lang w:val="en-GB"/>
        </w:rPr>
        <w:t xml:space="preserve">configured </w:t>
      </w:r>
      <w:r w:rsidRPr="00A10CC0">
        <w:rPr>
          <w:lang w:val="en-GB"/>
        </w:rPr>
        <w:t>target cell</w:t>
      </w:r>
      <w:r w:rsidR="00F8503C">
        <w:rPr>
          <w:lang w:val="en-GB"/>
        </w:rPr>
        <w:t>s</w:t>
      </w:r>
      <w:r w:rsidRPr="00A10CC0">
        <w:rPr>
          <w:lang w:val="en-GB"/>
        </w:rPr>
        <w:t xml:space="preserve">, determined by </w:t>
      </w:r>
      <w:proofErr w:type="spellStart"/>
      <w:r w:rsidRPr="00A10CC0">
        <w:rPr>
          <w:lang w:val="en-GB"/>
        </w:rPr>
        <w:t>gNB’s</w:t>
      </w:r>
      <w:proofErr w:type="spellEnd"/>
      <w:r w:rsidRPr="00A10CC0">
        <w:rPr>
          <w:lang w:val="en-GB"/>
        </w:rPr>
        <w:t xml:space="preserve">/TRP’s. </w:t>
      </w:r>
    </w:p>
    <w:p w14:paraId="3C978A81" w14:textId="575803D3" w:rsidR="00A10CC0" w:rsidRPr="00A10CC0" w:rsidRDefault="00134990" w:rsidP="00A10CC0">
      <w:pPr>
        <w:rPr>
          <w:lang w:val="en-GB"/>
        </w:rPr>
      </w:pPr>
      <w:r>
        <w:rPr>
          <w:lang w:val="en-GB"/>
        </w:rPr>
        <w:t xml:space="preserve">The Rx TEG </w:t>
      </w:r>
      <w:r w:rsidR="00D51730">
        <w:rPr>
          <w:lang w:val="en-GB"/>
        </w:rPr>
        <w:t xml:space="preserve">association </w:t>
      </w:r>
      <w:r>
        <w:rPr>
          <w:lang w:val="en-GB"/>
        </w:rPr>
        <w:t xml:space="preserve">information for reference cell and </w:t>
      </w:r>
      <w:r w:rsidR="00D350A6">
        <w:rPr>
          <w:lang w:val="en-GB"/>
        </w:rPr>
        <w:t xml:space="preserve">configured target cells is determined for each RSTD measurement </w:t>
      </w:r>
      <w:r>
        <w:rPr>
          <w:lang w:val="en-GB"/>
        </w:rPr>
        <w:t xml:space="preserve">over the measurement period and sent along the </w:t>
      </w:r>
      <w:r w:rsidR="00D350A6">
        <w:rPr>
          <w:lang w:val="en-GB"/>
        </w:rPr>
        <w:t xml:space="preserve">RSTD </w:t>
      </w:r>
      <w:r>
        <w:rPr>
          <w:lang w:val="en-GB"/>
        </w:rPr>
        <w:t xml:space="preserve">measurement </w:t>
      </w:r>
      <w:r w:rsidR="00D350A6">
        <w:rPr>
          <w:lang w:val="en-GB"/>
        </w:rPr>
        <w:t xml:space="preserve">in the measurement report </w:t>
      </w:r>
      <w:r>
        <w:rPr>
          <w:lang w:val="en-GB"/>
        </w:rPr>
        <w:t>to LMF.</w:t>
      </w:r>
      <w:r w:rsidR="00D350A6">
        <w:rPr>
          <w:lang w:val="en-GB"/>
        </w:rPr>
        <w:t xml:space="preserve"> The Tx TEG </w:t>
      </w:r>
      <w:r w:rsidR="00F8503C">
        <w:rPr>
          <w:lang w:val="en-GB"/>
        </w:rPr>
        <w:t xml:space="preserve">association </w:t>
      </w:r>
      <w:r w:rsidR="00D350A6">
        <w:rPr>
          <w:lang w:val="en-GB"/>
        </w:rPr>
        <w:t xml:space="preserve">information is sent by reference </w:t>
      </w:r>
      <w:proofErr w:type="spellStart"/>
      <w:r w:rsidR="00D350A6">
        <w:rPr>
          <w:lang w:val="en-GB"/>
        </w:rPr>
        <w:t>gNB</w:t>
      </w:r>
      <w:proofErr w:type="spellEnd"/>
      <w:r w:rsidR="00D350A6">
        <w:rPr>
          <w:lang w:val="en-GB"/>
        </w:rPr>
        <w:t xml:space="preserve"> and </w:t>
      </w:r>
      <w:r w:rsidR="00D40E94">
        <w:rPr>
          <w:lang w:val="en-GB"/>
        </w:rPr>
        <w:t xml:space="preserve">configured </w:t>
      </w:r>
      <w:r w:rsidR="00D350A6">
        <w:rPr>
          <w:lang w:val="en-GB"/>
        </w:rPr>
        <w:t xml:space="preserve">target </w:t>
      </w:r>
      <w:proofErr w:type="spellStart"/>
      <w:r w:rsidR="00D350A6">
        <w:rPr>
          <w:lang w:val="en-GB"/>
        </w:rPr>
        <w:t>gNBs</w:t>
      </w:r>
      <w:proofErr w:type="spellEnd"/>
      <w:r w:rsidR="00D350A6">
        <w:rPr>
          <w:lang w:val="en-GB"/>
        </w:rPr>
        <w:t xml:space="preserve"> separately to LMF in implementation specific manner (</w:t>
      </w:r>
      <w:r w:rsidR="00A95B0D">
        <w:rPr>
          <w:lang w:val="en-GB"/>
        </w:rPr>
        <w:t xml:space="preserve">e.g. </w:t>
      </w:r>
      <w:r w:rsidR="00D350A6">
        <w:rPr>
          <w:lang w:val="en-GB"/>
        </w:rPr>
        <w:t xml:space="preserve">per transmitted PRS resource or collecting several </w:t>
      </w:r>
      <w:r w:rsidR="00A95B0D">
        <w:rPr>
          <w:lang w:val="en-GB"/>
        </w:rPr>
        <w:t>transmitted PRS resources</w:t>
      </w:r>
      <w:r w:rsidR="00D350A6">
        <w:rPr>
          <w:lang w:val="en-GB"/>
        </w:rPr>
        <w:t>).</w:t>
      </w:r>
    </w:p>
    <w:p w14:paraId="70C4A96C" w14:textId="49043B59" w:rsidR="00A95B0D" w:rsidRPr="00134990" w:rsidRDefault="00A95B0D" w:rsidP="00A95B0D">
      <w:pPr>
        <w:spacing w:after="120"/>
        <w:rPr>
          <w:b/>
          <w:bCs/>
          <w:lang w:val="en-GB"/>
        </w:rPr>
      </w:pPr>
      <w:r>
        <w:rPr>
          <w:b/>
          <w:bCs/>
          <w:lang w:val="en-GB"/>
        </w:rPr>
        <w:t>Multi-RTT</w:t>
      </w:r>
    </w:p>
    <w:p w14:paraId="028E9034" w14:textId="29F5B352" w:rsidR="00F8503C" w:rsidRDefault="00A10CC0" w:rsidP="00A10CC0">
      <w:pPr>
        <w:rPr>
          <w:lang w:val="en-GB"/>
        </w:rPr>
      </w:pPr>
      <w:r w:rsidRPr="00A10CC0">
        <w:rPr>
          <w:lang w:val="en-GB"/>
        </w:rPr>
        <w:t xml:space="preserve">For Multi-RTT, the </w:t>
      </w:r>
      <w:r w:rsidR="00F8503C">
        <w:rPr>
          <w:lang w:val="en-GB"/>
        </w:rPr>
        <w:t xml:space="preserve">TEG </w:t>
      </w:r>
      <w:r w:rsidRPr="00A10CC0">
        <w:rPr>
          <w:lang w:val="en-GB"/>
        </w:rPr>
        <w:t>association information for UE Rx-Tx time difference to serving cell includes Rx TEG</w:t>
      </w:r>
      <w:r w:rsidR="00F8503C">
        <w:rPr>
          <w:lang w:val="en-GB"/>
        </w:rPr>
        <w:t xml:space="preserve"> association information</w:t>
      </w:r>
      <w:r w:rsidRPr="00A10CC0">
        <w:rPr>
          <w:lang w:val="en-GB"/>
        </w:rPr>
        <w:t xml:space="preserve"> </w:t>
      </w:r>
      <w:r w:rsidR="00F8503C">
        <w:rPr>
          <w:lang w:val="en-GB"/>
        </w:rPr>
        <w:t>for</w:t>
      </w:r>
      <w:r w:rsidRPr="00A10CC0">
        <w:rPr>
          <w:lang w:val="en-GB"/>
        </w:rPr>
        <w:t xml:space="preserve"> measured PRS resource(s) from serving cell as well as Tx TEG </w:t>
      </w:r>
      <w:r w:rsidR="00F8503C">
        <w:rPr>
          <w:lang w:val="en-GB"/>
        </w:rPr>
        <w:t xml:space="preserve">association information </w:t>
      </w:r>
      <w:r w:rsidRPr="00A10CC0">
        <w:rPr>
          <w:lang w:val="en-GB"/>
        </w:rPr>
        <w:t xml:space="preserve">of the SRS resource(s) transmitted to </w:t>
      </w:r>
      <w:r w:rsidR="00656957">
        <w:rPr>
          <w:lang w:val="en-GB"/>
        </w:rPr>
        <w:t xml:space="preserve">its </w:t>
      </w:r>
      <w:r w:rsidRPr="00A10CC0">
        <w:rPr>
          <w:lang w:val="en-GB"/>
        </w:rPr>
        <w:t xml:space="preserve">serving cell, both determined by UE. </w:t>
      </w:r>
    </w:p>
    <w:p w14:paraId="487766A5" w14:textId="09758B6E" w:rsidR="00891B66" w:rsidRDefault="00A95B0D" w:rsidP="00A10CC0">
      <w:pPr>
        <w:rPr>
          <w:lang w:val="en-GB"/>
        </w:rPr>
      </w:pPr>
      <w:r>
        <w:rPr>
          <w:lang w:val="en-GB"/>
        </w:rPr>
        <w:t>T</w:t>
      </w:r>
      <w:r w:rsidR="00A10CC0" w:rsidRPr="00A10CC0">
        <w:rPr>
          <w:lang w:val="en-GB"/>
        </w:rPr>
        <w:t xml:space="preserve">he </w:t>
      </w:r>
      <w:r w:rsidR="00F8503C">
        <w:rPr>
          <w:lang w:val="en-GB"/>
        </w:rPr>
        <w:t xml:space="preserve">TEG </w:t>
      </w:r>
      <w:r w:rsidR="00A10CC0" w:rsidRPr="00A10CC0">
        <w:rPr>
          <w:lang w:val="en-GB"/>
        </w:rPr>
        <w:t xml:space="preserve">association information for UE Rx-Tx time difference to </w:t>
      </w:r>
      <w:r w:rsidR="00656957">
        <w:rPr>
          <w:lang w:val="en-GB"/>
        </w:rPr>
        <w:t xml:space="preserve">a configured </w:t>
      </w:r>
      <w:r w:rsidR="00A10CC0" w:rsidRPr="00A10CC0">
        <w:rPr>
          <w:lang w:val="en-GB"/>
        </w:rPr>
        <w:t xml:space="preserve">neighbour cell includes Rx TEG </w:t>
      </w:r>
      <w:r w:rsidR="00F8503C">
        <w:rPr>
          <w:lang w:val="en-GB"/>
        </w:rPr>
        <w:t>association information for</w:t>
      </w:r>
      <w:r w:rsidR="00A10CC0" w:rsidRPr="00A10CC0">
        <w:rPr>
          <w:lang w:val="en-GB"/>
        </w:rPr>
        <w:t xml:space="preserve"> measured PRS resource(s) from neighbour cell as well as </w:t>
      </w:r>
      <w:r>
        <w:rPr>
          <w:lang w:val="en-GB"/>
        </w:rPr>
        <w:t xml:space="preserve">the already evaluated </w:t>
      </w:r>
      <w:r w:rsidR="00A10CC0" w:rsidRPr="00A10CC0">
        <w:rPr>
          <w:lang w:val="en-GB"/>
        </w:rPr>
        <w:t xml:space="preserve">Tx TEG </w:t>
      </w:r>
      <w:r w:rsidR="00F8503C">
        <w:rPr>
          <w:lang w:val="en-GB"/>
        </w:rPr>
        <w:t xml:space="preserve">association information </w:t>
      </w:r>
      <w:r w:rsidR="00A10CC0" w:rsidRPr="00A10CC0">
        <w:rPr>
          <w:lang w:val="en-GB"/>
        </w:rPr>
        <w:t xml:space="preserve">of the SRS resource(s) transmitted to </w:t>
      </w:r>
      <w:r w:rsidR="00F8503C">
        <w:rPr>
          <w:lang w:val="en-GB"/>
        </w:rPr>
        <w:t xml:space="preserve">its </w:t>
      </w:r>
      <w:r w:rsidR="00A10CC0" w:rsidRPr="00A10CC0">
        <w:rPr>
          <w:lang w:val="en-GB"/>
        </w:rPr>
        <w:t>serving cell</w:t>
      </w:r>
      <w:r>
        <w:rPr>
          <w:lang w:val="en-GB"/>
        </w:rPr>
        <w:t xml:space="preserve">, </w:t>
      </w:r>
      <w:r w:rsidRPr="00A10CC0">
        <w:rPr>
          <w:lang w:val="en-GB"/>
        </w:rPr>
        <w:t>both determined by UE.</w:t>
      </w:r>
    </w:p>
    <w:p w14:paraId="25000CC8" w14:textId="04222DAE" w:rsidR="00A10CC0" w:rsidRPr="00A10CC0" w:rsidRDefault="00A95B0D" w:rsidP="00A10CC0">
      <w:pPr>
        <w:rPr>
          <w:lang w:val="en-GB"/>
        </w:rPr>
      </w:pPr>
      <w:r>
        <w:rPr>
          <w:lang w:val="en-GB"/>
        </w:rPr>
        <w:t xml:space="preserve">This means Rx TEG </w:t>
      </w:r>
      <w:r w:rsidR="00F8503C">
        <w:rPr>
          <w:lang w:val="en-GB"/>
        </w:rPr>
        <w:t xml:space="preserve">association information </w:t>
      </w:r>
      <w:r>
        <w:rPr>
          <w:lang w:val="en-GB"/>
        </w:rPr>
        <w:t xml:space="preserve">for serving cell, Rx TEG </w:t>
      </w:r>
      <w:r w:rsidR="00F8503C">
        <w:rPr>
          <w:lang w:val="en-GB"/>
        </w:rPr>
        <w:t xml:space="preserve">association information </w:t>
      </w:r>
      <w:r>
        <w:rPr>
          <w:lang w:val="en-GB"/>
        </w:rPr>
        <w:t xml:space="preserve">for </w:t>
      </w:r>
      <w:r w:rsidR="00656957">
        <w:rPr>
          <w:lang w:val="en-GB"/>
        </w:rPr>
        <w:t xml:space="preserve">configured </w:t>
      </w:r>
      <w:r>
        <w:rPr>
          <w:lang w:val="en-GB"/>
        </w:rPr>
        <w:t>neighbour cell</w:t>
      </w:r>
      <w:r w:rsidR="00656957">
        <w:rPr>
          <w:lang w:val="en-GB"/>
        </w:rPr>
        <w:t>s</w:t>
      </w:r>
      <w:r>
        <w:rPr>
          <w:lang w:val="en-GB"/>
        </w:rPr>
        <w:t xml:space="preserve"> and Tx TEG </w:t>
      </w:r>
      <w:r w:rsidR="00F8503C">
        <w:rPr>
          <w:lang w:val="en-GB"/>
        </w:rPr>
        <w:t xml:space="preserve">association information </w:t>
      </w:r>
      <w:r>
        <w:rPr>
          <w:lang w:val="en-GB"/>
        </w:rPr>
        <w:t xml:space="preserve">for serving cell are </w:t>
      </w:r>
      <w:r w:rsidR="00A10CC0" w:rsidRPr="00A10CC0">
        <w:rPr>
          <w:lang w:val="en-GB"/>
        </w:rPr>
        <w:t xml:space="preserve">determined by UE. </w:t>
      </w:r>
      <w:r>
        <w:rPr>
          <w:lang w:val="en-GB"/>
        </w:rPr>
        <w:t xml:space="preserve">Hence the complete </w:t>
      </w:r>
      <w:r w:rsidR="00F8503C">
        <w:rPr>
          <w:lang w:val="en-GB"/>
        </w:rPr>
        <w:t xml:space="preserve">TEG </w:t>
      </w:r>
      <w:r w:rsidRPr="00A10CC0">
        <w:rPr>
          <w:lang w:val="en-GB"/>
        </w:rPr>
        <w:t>association information for UE Rx-Tx time difference</w:t>
      </w:r>
      <w:r>
        <w:rPr>
          <w:lang w:val="en-GB"/>
        </w:rPr>
        <w:t xml:space="preserve"> measurement is sent along the measurement in the measurement report to LMF.  </w:t>
      </w:r>
    </w:p>
    <w:p w14:paraId="2F360620" w14:textId="77777777" w:rsidR="00F8503C" w:rsidRDefault="00A10CC0" w:rsidP="00D40E94">
      <w:pPr>
        <w:rPr>
          <w:lang w:val="en-GB"/>
        </w:rPr>
      </w:pPr>
      <w:r w:rsidRPr="00A10CC0">
        <w:rPr>
          <w:lang w:val="en-GB"/>
        </w:rPr>
        <w:t xml:space="preserve">For Multi-RTT, the </w:t>
      </w:r>
      <w:r w:rsidR="00F8503C">
        <w:rPr>
          <w:lang w:val="en-GB"/>
        </w:rPr>
        <w:t xml:space="preserve">TEG </w:t>
      </w:r>
      <w:r w:rsidRPr="00A10CC0">
        <w:rPr>
          <w:lang w:val="en-GB"/>
        </w:rPr>
        <w:t xml:space="preserve">association information for </w:t>
      </w:r>
      <w:proofErr w:type="spellStart"/>
      <w:r w:rsidRPr="00A10CC0">
        <w:rPr>
          <w:lang w:val="en-GB"/>
        </w:rPr>
        <w:t>gNB</w:t>
      </w:r>
      <w:proofErr w:type="spellEnd"/>
      <w:r w:rsidRPr="00A10CC0">
        <w:rPr>
          <w:lang w:val="en-GB"/>
        </w:rPr>
        <w:t xml:space="preserve"> Rx-Tx time difference to served UE includes Rx TEG </w:t>
      </w:r>
      <w:r w:rsidR="00F8503C">
        <w:rPr>
          <w:lang w:val="en-GB"/>
        </w:rPr>
        <w:t>association information for</w:t>
      </w:r>
      <w:r w:rsidRPr="00A10CC0">
        <w:rPr>
          <w:lang w:val="en-GB"/>
        </w:rPr>
        <w:t xml:space="preserve"> measured SRS resource(s) from served UE as well as Tx TEG </w:t>
      </w:r>
      <w:r w:rsidR="00F8503C">
        <w:rPr>
          <w:lang w:val="en-GB"/>
        </w:rPr>
        <w:t>association information for</w:t>
      </w:r>
      <w:r w:rsidRPr="00A10CC0">
        <w:rPr>
          <w:lang w:val="en-GB"/>
        </w:rPr>
        <w:t xml:space="preserve"> the PRS resource(s) transmitted to served UE, both determined by </w:t>
      </w:r>
      <w:proofErr w:type="spellStart"/>
      <w:r w:rsidRPr="00A10CC0">
        <w:rPr>
          <w:lang w:val="en-GB"/>
        </w:rPr>
        <w:t>gNB</w:t>
      </w:r>
      <w:proofErr w:type="spellEnd"/>
      <w:r w:rsidRPr="00A10CC0">
        <w:rPr>
          <w:lang w:val="en-GB"/>
        </w:rPr>
        <w:t xml:space="preserve">/TRP. </w:t>
      </w:r>
    </w:p>
    <w:p w14:paraId="31B8E6F1" w14:textId="22E00502" w:rsidR="00891B66" w:rsidRDefault="00A95B0D" w:rsidP="00D40E94">
      <w:pPr>
        <w:rPr>
          <w:lang w:val="en-GB"/>
        </w:rPr>
      </w:pPr>
      <w:r>
        <w:rPr>
          <w:lang w:val="en-GB"/>
        </w:rPr>
        <w:t>T</w:t>
      </w:r>
      <w:r w:rsidR="00A10CC0" w:rsidRPr="00A10CC0">
        <w:rPr>
          <w:lang w:val="en-GB"/>
        </w:rPr>
        <w:t xml:space="preserve">he </w:t>
      </w:r>
      <w:r w:rsidR="00656957">
        <w:rPr>
          <w:lang w:val="en-GB"/>
        </w:rPr>
        <w:t xml:space="preserve">TEG </w:t>
      </w:r>
      <w:r w:rsidR="00A10CC0" w:rsidRPr="00A10CC0">
        <w:rPr>
          <w:lang w:val="en-GB"/>
        </w:rPr>
        <w:t xml:space="preserve">association information for </w:t>
      </w:r>
      <w:proofErr w:type="spellStart"/>
      <w:r w:rsidR="00A10CC0" w:rsidRPr="00A10CC0">
        <w:rPr>
          <w:lang w:val="en-GB"/>
        </w:rPr>
        <w:t>gNB</w:t>
      </w:r>
      <w:proofErr w:type="spellEnd"/>
      <w:r w:rsidR="00A10CC0" w:rsidRPr="00A10CC0">
        <w:rPr>
          <w:lang w:val="en-GB"/>
        </w:rPr>
        <w:t xml:space="preserve"> Rx-Tx time difference to UE</w:t>
      </w:r>
      <w:r w:rsidR="00F8503C">
        <w:rPr>
          <w:lang w:val="en-GB"/>
        </w:rPr>
        <w:t xml:space="preserve"> in neighbour cell</w:t>
      </w:r>
      <w:r w:rsidR="00A10CC0" w:rsidRPr="00A10CC0">
        <w:rPr>
          <w:lang w:val="en-GB"/>
        </w:rPr>
        <w:t xml:space="preserve">, includes Rx TEG </w:t>
      </w:r>
      <w:r w:rsidR="00F8503C">
        <w:rPr>
          <w:lang w:val="en-GB"/>
        </w:rPr>
        <w:t>association information for</w:t>
      </w:r>
      <w:r w:rsidR="00A10CC0" w:rsidRPr="00A10CC0">
        <w:rPr>
          <w:lang w:val="en-GB"/>
        </w:rPr>
        <w:t xml:space="preserve"> measured SRS resource(s) from UE</w:t>
      </w:r>
      <w:r w:rsidR="00F8503C">
        <w:rPr>
          <w:lang w:val="en-GB"/>
        </w:rPr>
        <w:t xml:space="preserve"> in neighbour cell</w:t>
      </w:r>
      <w:r w:rsidR="00A10CC0" w:rsidRPr="00A10CC0">
        <w:rPr>
          <w:lang w:val="en-GB"/>
        </w:rPr>
        <w:t>,</w:t>
      </w:r>
      <w:r w:rsidR="00F8503C">
        <w:rPr>
          <w:lang w:val="en-GB"/>
        </w:rPr>
        <w:t xml:space="preserve"> </w:t>
      </w:r>
      <w:r w:rsidR="00A10CC0" w:rsidRPr="00A10CC0">
        <w:rPr>
          <w:lang w:val="en-GB"/>
        </w:rPr>
        <w:t xml:space="preserve">transmitted to </w:t>
      </w:r>
      <w:r w:rsidR="00F8503C">
        <w:rPr>
          <w:lang w:val="en-GB"/>
        </w:rPr>
        <w:t xml:space="preserve">its </w:t>
      </w:r>
      <w:r w:rsidR="00A10CC0" w:rsidRPr="00A10CC0">
        <w:rPr>
          <w:lang w:val="en-GB"/>
        </w:rPr>
        <w:t xml:space="preserve">serving cell, as well as Tx TEG </w:t>
      </w:r>
      <w:r w:rsidR="00F8503C">
        <w:rPr>
          <w:lang w:val="en-GB"/>
        </w:rPr>
        <w:t xml:space="preserve">association information </w:t>
      </w:r>
      <w:r w:rsidR="00656957">
        <w:rPr>
          <w:lang w:val="en-GB"/>
        </w:rPr>
        <w:t>for</w:t>
      </w:r>
      <w:r w:rsidR="00A10CC0" w:rsidRPr="00A10CC0">
        <w:rPr>
          <w:lang w:val="en-GB"/>
        </w:rPr>
        <w:t xml:space="preserve"> PRS resource(s) </w:t>
      </w:r>
      <w:r w:rsidR="00656957">
        <w:rPr>
          <w:lang w:val="en-GB"/>
        </w:rPr>
        <w:t>received by</w:t>
      </w:r>
      <w:r w:rsidR="00A10CC0" w:rsidRPr="00A10CC0">
        <w:rPr>
          <w:lang w:val="en-GB"/>
        </w:rPr>
        <w:t xml:space="preserve"> </w:t>
      </w:r>
      <w:r w:rsidR="00F8503C">
        <w:rPr>
          <w:lang w:val="en-GB"/>
        </w:rPr>
        <w:t xml:space="preserve">UE in </w:t>
      </w:r>
      <w:r w:rsidR="00A10CC0" w:rsidRPr="00A10CC0">
        <w:rPr>
          <w:lang w:val="en-GB"/>
        </w:rPr>
        <w:t>neighbour cel</w:t>
      </w:r>
      <w:r w:rsidR="00656957">
        <w:rPr>
          <w:lang w:val="en-GB"/>
        </w:rPr>
        <w:t>l</w:t>
      </w:r>
      <w:r w:rsidR="00A10CC0" w:rsidRPr="00A10CC0">
        <w:rPr>
          <w:lang w:val="en-GB"/>
        </w:rPr>
        <w:t xml:space="preserve">, both determined by </w:t>
      </w:r>
      <w:proofErr w:type="spellStart"/>
      <w:r w:rsidR="00A10CC0" w:rsidRPr="00A10CC0">
        <w:rPr>
          <w:lang w:val="en-GB"/>
        </w:rPr>
        <w:t>gNB</w:t>
      </w:r>
      <w:proofErr w:type="spellEnd"/>
      <w:r w:rsidR="00A10CC0" w:rsidRPr="00A10CC0">
        <w:rPr>
          <w:lang w:val="en-GB"/>
        </w:rPr>
        <w:t xml:space="preserve">/TRP. </w:t>
      </w:r>
    </w:p>
    <w:p w14:paraId="494ACF79" w14:textId="762E968F" w:rsidR="00D40E94" w:rsidRPr="00A10CC0" w:rsidRDefault="00D40E94" w:rsidP="00D40E94">
      <w:pPr>
        <w:rPr>
          <w:lang w:val="en-GB"/>
        </w:rPr>
      </w:pPr>
      <w:r>
        <w:rPr>
          <w:lang w:val="en-GB"/>
        </w:rPr>
        <w:t xml:space="preserve">Again, the Rx TEG </w:t>
      </w:r>
      <w:r w:rsidR="00656957">
        <w:rPr>
          <w:lang w:val="en-GB"/>
        </w:rPr>
        <w:t>association information</w:t>
      </w:r>
      <w:r>
        <w:rPr>
          <w:lang w:val="en-GB"/>
        </w:rPr>
        <w:t xml:space="preserve"> is sent by serving </w:t>
      </w:r>
      <w:proofErr w:type="spellStart"/>
      <w:r>
        <w:rPr>
          <w:lang w:val="en-GB"/>
        </w:rPr>
        <w:t>gNB</w:t>
      </w:r>
      <w:proofErr w:type="spellEnd"/>
      <w:r>
        <w:rPr>
          <w:lang w:val="en-GB"/>
        </w:rPr>
        <w:t xml:space="preserve"> and neighbour </w:t>
      </w:r>
      <w:proofErr w:type="spellStart"/>
      <w:r>
        <w:rPr>
          <w:lang w:val="en-GB"/>
        </w:rPr>
        <w:t>gNBs</w:t>
      </w:r>
      <w:proofErr w:type="spellEnd"/>
      <w:r>
        <w:rPr>
          <w:lang w:val="en-GB"/>
        </w:rPr>
        <w:t xml:space="preserve"> to LMF along the </w:t>
      </w:r>
      <w:proofErr w:type="spellStart"/>
      <w:r>
        <w:rPr>
          <w:lang w:val="en-GB"/>
        </w:rPr>
        <w:t>gNB</w:t>
      </w:r>
      <w:proofErr w:type="spellEnd"/>
      <w:r>
        <w:rPr>
          <w:lang w:val="en-GB"/>
        </w:rPr>
        <w:t xml:space="preserve"> Rx-Tx </w:t>
      </w:r>
      <w:r w:rsidR="00891B66" w:rsidRPr="00A10CC0">
        <w:rPr>
          <w:lang w:val="en-GB"/>
        </w:rPr>
        <w:t>time difference</w:t>
      </w:r>
      <w:r w:rsidR="00891B66">
        <w:rPr>
          <w:lang w:val="en-GB"/>
        </w:rPr>
        <w:t xml:space="preserve"> </w:t>
      </w:r>
      <w:r>
        <w:rPr>
          <w:lang w:val="en-GB"/>
        </w:rPr>
        <w:t xml:space="preserve">measurement, whilst the Tx TEG </w:t>
      </w:r>
      <w:r w:rsidR="00656957">
        <w:rPr>
          <w:lang w:val="en-GB"/>
        </w:rPr>
        <w:t>association information</w:t>
      </w:r>
      <w:r>
        <w:rPr>
          <w:lang w:val="en-GB"/>
        </w:rPr>
        <w:t xml:space="preserve"> is sent </w:t>
      </w:r>
      <w:r w:rsidR="00891B66">
        <w:rPr>
          <w:lang w:val="en-GB"/>
        </w:rPr>
        <w:t xml:space="preserve">by serving </w:t>
      </w:r>
      <w:proofErr w:type="spellStart"/>
      <w:r w:rsidR="00891B66">
        <w:rPr>
          <w:lang w:val="en-GB"/>
        </w:rPr>
        <w:t>gNB</w:t>
      </w:r>
      <w:proofErr w:type="spellEnd"/>
      <w:r w:rsidR="00891B66">
        <w:rPr>
          <w:lang w:val="en-GB"/>
        </w:rPr>
        <w:t xml:space="preserve"> and configured neighbour </w:t>
      </w:r>
      <w:proofErr w:type="spellStart"/>
      <w:r w:rsidR="00891B66">
        <w:rPr>
          <w:lang w:val="en-GB"/>
        </w:rPr>
        <w:t>gNBs</w:t>
      </w:r>
      <w:proofErr w:type="spellEnd"/>
      <w:r w:rsidR="00891B66">
        <w:rPr>
          <w:lang w:val="en-GB"/>
        </w:rPr>
        <w:t xml:space="preserve"> separately </w:t>
      </w:r>
      <w:r>
        <w:rPr>
          <w:lang w:val="en-GB"/>
        </w:rPr>
        <w:t>to LMF in implementation specific manner (e.g. per transmitted PRS resource or collecting several transmitted PRS resources).</w:t>
      </w:r>
    </w:p>
    <w:p w14:paraId="5D0D8356" w14:textId="0E89182A" w:rsidR="00A10CC0" w:rsidRPr="00D40E94" w:rsidRDefault="00D40E94" w:rsidP="00D40E94">
      <w:pPr>
        <w:spacing w:after="120"/>
        <w:rPr>
          <w:b/>
          <w:bCs/>
          <w:lang w:val="en-GB"/>
        </w:rPr>
      </w:pPr>
      <w:r>
        <w:rPr>
          <w:b/>
          <w:bCs/>
          <w:lang w:val="en-GB"/>
        </w:rPr>
        <w:t>UL-TDOA</w:t>
      </w:r>
    </w:p>
    <w:p w14:paraId="3F5863E1" w14:textId="776A3CA3" w:rsidR="00891B66" w:rsidRDefault="00A10CC0" w:rsidP="00A10CC0">
      <w:pPr>
        <w:rPr>
          <w:lang w:val="en-GB"/>
        </w:rPr>
      </w:pPr>
      <w:r w:rsidRPr="00A10CC0">
        <w:rPr>
          <w:lang w:val="en-GB"/>
        </w:rPr>
        <w:t xml:space="preserve">For UL-TDOA, the </w:t>
      </w:r>
      <w:r w:rsidR="00656957">
        <w:rPr>
          <w:lang w:val="en-GB"/>
        </w:rPr>
        <w:t xml:space="preserve">TEG </w:t>
      </w:r>
      <w:r w:rsidRPr="00A10CC0">
        <w:rPr>
          <w:lang w:val="en-GB"/>
        </w:rPr>
        <w:t xml:space="preserve">association information for RTOA includes Rx TEG </w:t>
      </w:r>
      <w:r w:rsidR="00656957">
        <w:rPr>
          <w:lang w:val="en-GB"/>
        </w:rPr>
        <w:t>association information for</w:t>
      </w:r>
      <w:r w:rsidRPr="00A10CC0">
        <w:rPr>
          <w:lang w:val="en-GB"/>
        </w:rPr>
        <w:t xml:space="preserve"> measured SRS resource(s) from served UE </w:t>
      </w:r>
      <w:r w:rsidR="00891B66">
        <w:rPr>
          <w:lang w:val="en-GB"/>
        </w:rPr>
        <w:t xml:space="preserve">at serving cell or configured </w:t>
      </w:r>
      <w:r w:rsidR="00D40E94" w:rsidRPr="00A10CC0">
        <w:rPr>
          <w:lang w:val="en-GB"/>
        </w:rPr>
        <w:t>neighbour cell</w:t>
      </w:r>
      <w:r w:rsidR="00656957">
        <w:rPr>
          <w:lang w:val="en-GB"/>
        </w:rPr>
        <w:t>s</w:t>
      </w:r>
      <w:r w:rsidRPr="00A10CC0">
        <w:rPr>
          <w:lang w:val="en-GB"/>
        </w:rPr>
        <w:t xml:space="preserve">, respectively, determined by </w:t>
      </w:r>
      <w:r w:rsidR="00891B66">
        <w:rPr>
          <w:lang w:val="en-GB"/>
        </w:rPr>
        <w:t xml:space="preserve">serving </w:t>
      </w:r>
      <w:proofErr w:type="spellStart"/>
      <w:r w:rsidRPr="00A10CC0">
        <w:rPr>
          <w:lang w:val="en-GB"/>
        </w:rPr>
        <w:t>gNB</w:t>
      </w:r>
      <w:proofErr w:type="spellEnd"/>
      <w:r w:rsidRPr="00A10CC0">
        <w:rPr>
          <w:lang w:val="en-GB"/>
        </w:rPr>
        <w:t xml:space="preserve">/TRP </w:t>
      </w:r>
      <w:r w:rsidR="00891B66">
        <w:rPr>
          <w:lang w:val="en-GB"/>
        </w:rPr>
        <w:t xml:space="preserve">or neighbour </w:t>
      </w:r>
      <w:proofErr w:type="spellStart"/>
      <w:r w:rsidR="00891B66">
        <w:rPr>
          <w:lang w:val="en-GB"/>
        </w:rPr>
        <w:t>gNB</w:t>
      </w:r>
      <w:r w:rsidR="00656957">
        <w:rPr>
          <w:lang w:val="en-GB"/>
        </w:rPr>
        <w:t>s</w:t>
      </w:r>
      <w:proofErr w:type="spellEnd"/>
      <w:r w:rsidR="00891B66">
        <w:rPr>
          <w:lang w:val="en-GB"/>
        </w:rPr>
        <w:t>/TRP</w:t>
      </w:r>
      <w:r w:rsidR="00656957">
        <w:rPr>
          <w:lang w:val="en-GB"/>
        </w:rPr>
        <w:t>s</w:t>
      </w:r>
      <w:r w:rsidR="00891B66">
        <w:rPr>
          <w:lang w:val="en-GB"/>
        </w:rPr>
        <w:t xml:space="preserve">, </w:t>
      </w:r>
      <w:r w:rsidRPr="00A10CC0">
        <w:rPr>
          <w:lang w:val="en-GB"/>
        </w:rPr>
        <w:t xml:space="preserve">as well as Tx TEG </w:t>
      </w:r>
      <w:r w:rsidR="00656957">
        <w:rPr>
          <w:lang w:val="en-GB"/>
        </w:rPr>
        <w:t>association information for</w:t>
      </w:r>
      <w:r w:rsidRPr="00A10CC0">
        <w:rPr>
          <w:lang w:val="en-GB"/>
        </w:rPr>
        <w:t xml:space="preserve"> SRS resource(s) transmitted to its serving cell, determined by </w:t>
      </w:r>
      <w:r w:rsidR="00891B66">
        <w:rPr>
          <w:lang w:val="en-GB"/>
        </w:rPr>
        <w:t xml:space="preserve">the </w:t>
      </w:r>
      <w:r w:rsidRPr="00A10CC0">
        <w:rPr>
          <w:lang w:val="en-GB"/>
        </w:rPr>
        <w:t>served UE.</w:t>
      </w:r>
      <w:r w:rsidR="00891B66">
        <w:rPr>
          <w:lang w:val="en-GB"/>
        </w:rPr>
        <w:t xml:space="preserve"> </w:t>
      </w:r>
    </w:p>
    <w:p w14:paraId="721B5E90" w14:textId="6BD88B2F" w:rsidR="00A10CC0" w:rsidRDefault="00891B66" w:rsidP="00A10CC0">
      <w:pPr>
        <w:rPr>
          <w:lang w:val="en-GB"/>
        </w:rPr>
      </w:pPr>
      <w:r>
        <w:rPr>
          <w:lang w:val="en-GB"/>
        </w:rPr>
        <w:t xml:space="preserve">Again, the Rx TEG </w:t>
      </w:r>
      <w:r w:rsidR="00656957">
        <w:rPr>
          <w:lang w:val="en-GB"/>
        </w:rPr>
        <w:t>association information</w:t>
      </w:r>
      <w:r>
        <w:rPr>
          <w:lang w:val="en-GB"/>
        </w:rPr>
        <w:t xml:space="preserve"> is sent by serving </w:t>
      </w:r>
      <w:proofErr w:type="spellStart"/>
      <w:r>
        <w:rPr>
          <w:lang w:val="en-GB"/>
        </w:rPr>
        <w:t>gNB</w:t>
      </w:r>
      <w:proofErr w:type="spellEnd"/>
      <w:r>
        <w:rPr>
          <w:lang w:val="en-GB"/>
        </w:rPr>
        <w:t xml:space="preserve"> and neighbour </w:t>
      </w:r>
      <w:proofErr w:type="spellStart"/>
      <w:r>
        <w:rPr>
          <w:lang w:val="en-GB"/>
        </w:rPr>
        <w:t>gNBs</w:t>
      </w:r>
      <w:proofErr w:type="spellEnd"/>
      <w:r>
        <w:rPr>
          <w:lang w:val="en-GB"/>
        </w:rPr>
        <w:t xml:space="preserve"> to LMF along the RTOA measurement, whilst the Tx TEG </w:t>
      </w:r>
      <w:r w:rsidR="00656957">
        <w:rPr>
          <w:lang w:val="en-GB"/>
        </w:rPr>
        <w:t>association information</w:t>
      </w:r>
      <w:r>
        <w:rPr>
          <w:lang w:val="en-GB"/>
        </w:rPr>
        <w:t xml:space="preserve"> is </w:t>
      </w:r>
      <w:r w:rsidR="00F40BA2">
        <w:rPr>
          <w:lang w:val="en-GB"/>
        </w:rPr>
        <w:t xml:space="preserve">requested by </w:t>
      </w:r>
      <w:r>
        <w:rPr>
          <w:lang w:val="en-GB"/>
        </w:rPr>
        <w:t xml:space="preserve">serving </w:t>
      </w:r>
      <w:proofErr w:type="spellStart"/>
      <w:r>
        <w:rPr>
          <w:lang w:val="en-GB"/>
        </w:rPr>
        <w:t>gNB</w:t>
      </w:r>
      <w:proofErr w:type="spellEnd"/>
      <w:r>
        <w:rPr>
          <w:lang w:val="en-GB"/>
        </w:rPr>
        <w:t xml:space="preserve"> and </w:t>
      </w:r>
      <w:r w:rsidR="00F40BA2">
        <w:rPr>
          <w:lang w:val="en-GB"/>
        </w:rPr>
        <w:t xml:space="preserve">informed by served UE to </w:t>
      </w:r>
      <w:proofErr w:type="spellStart"/>
      <w:r w:rsidR="00F40BA2">
        <w:rPr>
          <w:lang w:val="en-GB"/>
        </w:rPr>
        <w:t>gNB</w:t>
      </w:r>
      <w:proofErr w:type="spellEnd"/>
      <w:r w:rsidR="00F40BA2">
        <w:rPr>
          <w:lang w:val="en-GB"/>
        </w:rPr>
        <w:t xml:space="preserve"> separately as described in RAN1 LS [3]. The</w:t>
      </w:r>
      <w:r w:rsidR="00656957">
        <w:rPr>
          <w:lang w:val="en-GB"/>
        </w:rPr>
        <w:t xml:space="preserve"> </w:t>
      </w:r>
      <w:r w:rsidR="00F40BA2">
        <w:rPr>
          <w:lang w:val="en-GB"/>
        </w:rPr>
        <w:t xml:space="preserve">serving </w:t>
      </w:r>
      <w:proofErr w:type="spellStart"/>
      <w:r w:rsidR="00F40BA2">
        <w:rPr>
          <w:lang w:val="en-GB"/>
        </w:rPr>
        <w:t>gNB</w:t>
      </w:r>
      <w:proofErr w:type="spellEnd"/>
      <w:r w:rsidR="00F40BA2">
        <w:rPr>
          <w:lang w:val="en-GB"/>
        </w:rPr>
        <w:t xml:space="preserve"> then forwards the Tx TEG </w:t>
      </w:r>
      <w:r w:rsidR="00656957">
        <w:rPr>
          <w:lang w:val="en-GB"/>
        </w:rPr>
        <w:t xml:space="preserve">association information </w:t>
      </w:r>
      <w:r w:rsidR="00F40BA2">
        <w:rPr>
          <w:lang w:val="en-GB"/>
        </w:rPr>
        <w:t xml:space="preserve">to LMF. </w:t>
      </w:r>
      <w:r w:rsidR="00337A0A">
        <w:rPr>
          <w:lang w:val="en-GB"/>
        </w:rPr>
        <w:t>This case is studied in more detail in the next subsection.</w:t>
      </w:r>
    </w:p>
    <w:p w14:paraId="6D608900" w14:textId="3809414C" w:rsidR="0000376E" w:rsidRPr="0000376E" w:rsidRDefault="0000376E" w:rsidP="0000376E">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This yields to following proposal:</w:t>
      </w:r>
    </w:p>
    <w:p w14:paraId="3818AA41" w14:textId="5BDB9987" w:rsidR="006C2646" w:rsidRDefault="00A10CC0" w:rsidP="006C2646">
      <w:pPr>
        <w:pStyle w:val="RAN4proposal"/>
        <w:spacing w:after="60"/>
        <w:ind w:left="1134" w:hanging="1134"/>
        <w:rPr>
          <w:lang w:val="en-GB"/>
        </w:rPr>
      </w:pPr>
      <w:r w:rsidRPr="00A10CC0">
        <w:rPr>
          <w:lang w:val="en-GB"/>
        </w:rPr>
        <w:tab/>
      </w:r>
      <w:r w:rsidRPr="00A10CC0">
        <w:rPr>
          <w:rFonts w:cs="Times New Roman"/>
          <w:szCs w:val="20"/>
        </w:rPr>
        <w:t>The TEG association information for a timing measurement (</w:t>
      </w:r>
      <w:proofErr w:type="gramStart"/>
      <w:r w:rsidRPr="00A10CC0">
        <w:rPr>
          <w:rFonts w:cs="Times New Roman"/>
          <w:szCs w:val="20"/>
        </w:rPr>
        <w:t>i.e.</w:t>
      </w:r>
      <w:proofErr w:type="gramEnd"/>
      <w:r w:rsidRPr="00A10CC0">
        <w:rPr>
          <w:rFonts w:cs="Times New Roman"/>
          <w:szCs w:val="20"/>
        </w:rPr>
        <w:t xml:space="preserve"> RSTD, UE Rx-Tx time difference, </w:t>
      </w:r>
      <w:proofErr w:type="spellStart"/>
      <w:r w:rsidRPr="00A10CC0">
        <w:rPr>
          <w:rFonts w:cs="Times New Roman"/>
          <w:szCs w:val="20"/>
        </w:rPr>
        <w:t>gNB</w:t>
      </w:r>
      <w:proofErr w:type="spellEnd"/>
      <w:r w:rsidRPr="00A10CC0">
        <w:rPr>
          <w:rFonts w:cs="Times New Roman"/>
          <w:szCs w:val="20"/>
        </w:rPr>
        <w:t xml:space="preserve"> Rx-Tx time difference, UL-RTOA) will include Rx TEG </w:t>
      </w:r>
      <w:r w:rsidR="006C2646">
        <w:rPr>
          <w:rFonts w:cs="Times New Roman"/>
          <w:szCs w:val="20"/>
        </w:rPr>
        <w:t xml:space="preserve">information </w:t>
      </w:r>
      <w:r w:rsidRPr="00A10CC0">
        <w:rPr>
          <w:rFonts w:cs="Times New Roman"/>
          <w:szCs w:val="20"/>
        </w:rPr>
        <w:t xml:space="preserve">and corresponding Tx TEG </w:t>
      </w:r>
      <w:r w:rsidR="006C2646">
        <w:rPr>
          <w:rFonts w:cs="Times New Roman"/>
          <w:szCs w:val="20"/>
        </w:rPr>
        <w:t xml:space="preserve">information </w:t>
      </w:r>
      <w:r w:rsidRPr="00A10CC0">
        <w:rPr>
          <w:rFonts w:cs="Times New Roman"/>
          <w:szCs w:val="20"/>
        </w:rPr>
        <w:t xml:space="preserve">added by the transmitter and </w:t>
      </w:r>
    </w:p>
    <w:p w14:paraId="420F6B50" w14:textId="6A23BDB5" w:rsidR="006C2646" w:rsidRPr="006C2646" w:rsidRDefault="00A10CC0" w:rsidP="006C2646">
      <w:pPr>
        <w:pStyle w:val="RAN4proposal"/>
        <w:numPr>
          <w:ilvl w:val="0"/>
          <w:numId w:val="25"/>
        </w:numPr>
        <w:spacing w:after="60"/>
        <w:rPr>
          <w:lang w:val="en-GB"/>
        </w:rPr>
      </w:pPr>
      <w:r w:rsidRPr="006C2646">
        <w:rPr>
          <w:rFonts w:cs="Times New Roman"/>
          <w:szCs w:val="20"/>
        </w:rPr>
        <w:t>will be forwarded to LMF</w:t>
      </w:r>
      <w:r w:rsidR="00134990" w:rsidRPr="006C2646">
        <w:rPr>
          <w:rFonts w:cs="Times New Roman"/>
          <w:szCs w:val="20"/>
        </w:rPr>
        <w:t xml:space="preserve"> </w:t>
      </w:r>
      <w:r w:rsidRPr="006C2646">
        <w:rPr>
          <w:rFonts w:cs="Times New Roman"/>
          <w:szCs w:val="20"/>
        </w:rPr>
        <w:t>along the measurement</w:t>
      </w:r>
      <w:r w:rsidR="006541B9">
        <w:t xml:space="preserve"> </w:t>
      </w:r>
      <w:r w:rsidR="00134990">
        <w:t>(</w:t>
      </w:r>
      <w:proofErr w:type="gramStart"/>
      <w:r w:rsidR="00F40BA2">
        <w:t>i.e.</w:t>
      </w:r>
      <w:proofErr w:type="gramEnd"/>
      <w:r w:rsidR="00F40BA2">
        <w:t xml:space="preserve"> </w:t>
      </w:r>
      <w:r w:rsidR="00134990">
        <w:t>Rx TEG</w:t>
      </w:r>
      <w:r w:rsidR="00F40BA2">
        <w:t xml:space="preserve"> </w:t>
      </w:r>
      <w:r w:rsidR="006C2646">
        <w:t xml:space="preserve">information </w:t>
      </w:r>
      <w:r w:rsidR="00F40BA2">
        <w:t xml:space="preserve">for all </w:t>
      </w:r>
      <w:r w:rsidR="006C2646">
        <w:t xml:space="preserve">considered </w:t>
      </w:r>
      <w:r w:rsidR="00F40BA2">
        <w:t>measurement types and Tx TEG</w:t>
      </w:r>
      <w:r w:rsidR="006C2646">
        <w:t xml:space="preserve"> information </w:t>
      </w:r>
      <w:r w:rsidR="00F40BA2">
        <w:t>for UE Rx-Tx time difference</w:t>
      </w:r>
      <w:r w:rsidR="00134990">
        <w:t xml:space="preserve">) </w:t>
      </w:r>
      <w:r w:rsidR="006541B9">
        <w:t xml:space="preserve">or </w:t>
      </w:r>
    </w:p>
    <w:p w14:paraId="22418491" w14:textId="79AF362B" w:rsidR="006C2646" w:rsidRPr="006C2646" w:rsidRDefault="006C2646" w:rsidP="006C2646">
      <w:pPr>
        <w:pStyle w:val="RAN4proposal"/>
        <w:numPr>
          <w:ilvl w:val="0"/>
          <w:numId w:val="25"/>
        </w:numPr>
        <w:spacing w:after="60"/>
        <w:rPr>
          <w:lang w:val="en-GB"/>
        </w:rPr>
      </w:pPr>
      <w:r>
        <w:rPr>
          <w:rFonts w:cs="Times New Roman"/>
          <w:szCs w:val="20"/>
          <w:lang w:val="en-GB"/>
        </w:rPr>
        <w:t xml:space="preserve">will be requested by </w:t>
      </w:r>
      <w:proofErr w:type="spellStart"/>
      <w:r>
        <w:rPr>
          <w:rFonts w:cs="Times New Roman"/>
          <w:szCs w:val="20"/>
          <w:lang w:val="en-GB"/>
        </w:rPr>
        <w:t>gNB</w:t>
      </w:r>
      <w:proofErr w:type="spellEnd"/>
      <w:r>
        <w:rPr>
          <w:rFonts w:cs="Times New Roman"/>
          <w:szCs w:val="20"/>
          <w:lang w:val="en-GB"/>
        </w:rPr>
        <w:t xml:space="preserve"> </w:t>
      </w:r>
      <w:r w:rsidR="006541B9">
        <w:t>with a configured periodicity</w:t>
      </w:r>
      <w:r w:rsidR="00134990">
        <w:t xml:space="preserve"> </w:t>
      </w:r>
      <w:r>
        <w:t xml:space="preserve">or triggered by UE and forwarded via </w:t>
      </w:r>
      <w:proofErr w:type="spellStart"/>
      <w:r>
        <w:t>gNB</w:t>
      </w:r>
      <w:proofErr w:type="spellEnd"/>
      <w:r>
        <w:t xml:space="preserve"> to LMF </w:t>
      </w:r>
      <w:r w:rsidR="00134990">
        <w:t>(</w:t>
      </w:r>
      <w:r w:rsidR="00F40BA2">
        <w:t xml:space="preserve">i.e. </w:t>
      </w:r>
      <w:r w:rsidR="00134990">
        <w:t>Tx TEG</w:t>
      </w:r>
      <w:r w:rsidR="00F40BA2">
        <w:t xml:space="preserve"> </w:t>
      </w:r>
      <w:r>
        <w:t xml:space="preserve">information </w:t>
      </w:r>
      <w:r w:rsidR="00F40BA2">
        <w:t>for RTOA</w:t>
      </w:r>
      <w:r w:rsidR="00134990">
        <w:t>)</w:t>
      </w:r>
      <w:r w:rsidR="00F40BA2">
        <w:t xml:space="preserve"> or </w:t>
      </w:r>
    </w:p>
    <w:p w14:paraId="1F07A8AF" w14:textId="71360ACC" w:rsidR="00A10CC0" w:rsidRPr="006C2646" w:rsidRDefault="00F40BA2" w:rsidP="00361BC7">
      <w:pPr>
        <w:pStyle w:val="RAN4proposal"/>
        <w:numPr>
          <w:ilvl w:val="0"/>
          <w:numId w:val="25"/>
        </w:numPr>
        <w:spacing w:after="240"/>
        <w:ind w:left="1848" w:hanging="357"/>
        <w:rPr>
          <w:lang w:val="en-GB"/>
        </w:rPr>
      </w:pPr>
      <w:r>
        <w:t xml:space="preserve">will be reported to </w:t>
      </w:r>
      <w:r w:rsidR="006C2646">
        <w:t>L</w:t>
      </w:r>
      <w:r>
        <w:t>MF in implementation-specific manner (</w:t>
      </w:r>
      <w:proofErr w:type="gramStart"/>
      <w:r>
        <w:t>i.e.</w:t>
      </w:r>
      <w:proofErr w:type="gramEnd"/>
      <w:r>
        <w:t xml:space="preserve"> Tx TEG </w:t>
      </w:r>
      <w:r w:rsidR="006C2646">
        <w:t xml:space="preserve">information </w:t>
      </w:r>
      <w:r>
        <w:t xml:space="preserve">for RSTD and </w:t>
      </w:r>
      <w:proofErr w:type="spellStart"/>
      <w:r>
        <w:t>gNB</w:t>
      </w:r>
      <w:proofErr w:type="spellEnd"/>
      <w:r>
        <w:t xml:space="preserve"> Rx-Tx time difference).</w:t>
      </w:r>
    </w:p>
    <w:p w14:paraId="50798BF2" w14:textId="7B51DC75" w:rsidR="00306811" w:rsidRPr="00306811" w:rsidRDefault="00306811" w:rsidP="00306811">
      <w:pPr>
        <w:pStyle w:val="RAN4H3"/>
      </w:pPr>
      <w:r>
        <w:t xml:space="preserve">Change of Tx </w:t>
      </w:r>
      <w:r w:rsidRPr="00306811">
        <w:t xml:space="preserve">TEG association information </w:t>
      </w:r>
      <w:r w:rsidR="0036329F">
        <w:t>for UL-TDOA</w:t>
      </w:r>
    </w:p>
    <w:p w14:paraId="5C179373" w14:textId="241DD48A" w:rsidR="0036329F" w:rsidRDefault="00A10CC0" w:rsidP="00A10CC0">
      <w:pPr>
        <w:rPr>
          <w:lang w:val="en-GB"/>
        </w:rPr>
      </w:pPr>
      <w:r w:rsidRPr="00A10CC0">
        <w:rPr>
          <w:lang w:val="en-GB"/>
        </w:rPr>
        <w:t>The above RAN1 LS [3] requests RAN4 to consider decision criteria for changing the Tx TEG association information for UL SRS resources</w:t>
      </w:r>
      <w:r w:rsidR="006F101A">
        <w:rPr>
          <w:lang w:val="en-GB"/>
        </w:rPr>
        <w:t xml:space="preserve"> for positioning</w:t>
      </w:r>
      <w:r w:rsidRPr="00A10CC0">
        <w:rPr>
          <w:lang w:val="en-GB"/>
        </w:rPr>
        <w:t>, relevant for</w:t>
      </w:r>
      <w:r w:rsidR="006F101A">
        <w:rPr>
          <w:lang w:val="en-GB"/>
        </w:rPr>
        <w:t xml:space="preserve"> </w:t>
      </w:r>
      <w:r w:rsidRPr="00A10CC0">
        <w:rPr>
          <w:lang w:val="en-GB"/>
        </w:rPr>
        <w:t>RTOA</w:t>
      </w:r>
      <w:r w:rsidR="0036329F">
        <w:rPr>
          <w:lang w:val="en-GB"/>
        </w:rPr>
        <w:t>:</w:t>
      </w:r>
      <w:r w:rsidRPr="00A10CC0">
        <w:rPr>
          <w:lang w:val="en-GB"/>
        </w:rPr>
        <w:t xml:space="preserve"> </w:t>
      </w:r>
    </w:p>
    <w:p w14:paraId="03BD49DC" w14:textId="77777777" w:rsidR="00361BC7" w:rsidRDefault="00361BC7" w:rsidP="00A10CC0">
      <w:pPr>
        <w:rPr>
          <w:lang w:val="en-GB"/>
        </w:rPr>
      </w:pPr>
    </w:p>
    <w:tbl>
      <w:tblPr>
        <w:tblStyle w:val="TableGrid"/>
        <w:tblW w:w="0" w:type="auto"/>
        <w:tblLook w:val="04A0" w:firstRow="1" w:lastRow="0" w:firstColumn="1" w:lastColumn="0" w:noHBand="0" w:noVBand="1"/>
      </w:tblPr>
      <w:tblGrid>
        <w:gridCol w:w="9617"/>
      </w:tblGrid>
      <w:tr w:rsidR="0036329F" w:rsidRPr="00390EDF" w14:paraId="3449ABFD" w14:textId="77777777" w:rsidTr="00126456">
        <w:tc>
          <w:tcPr>
            <w:tcW w:w="10081" w:type="dxa"/>
          </w:tcPr>
          <w:p w14:paraId="730EB7B3" w14:textId="77777777" w:rsidR="0036329F" w:rsidRPr="00390EDF" w:rsidRDefault="0036329F" w:rsidP="00126456">
            <w:pPr>
              <w:rPr>
                <w:b/>
                <w:sz w:val="18"/>
                <w:szCs w:val="18"/>
                <w:lang w:eastAsia="zh-CN"/>
              </w:rPr>
            </w:pPr>
            <w:r w:rsidRPr="00390EDF">
              <w:rPr>
                <w:b/>
                <w:sz w:val="18"/>
                <w:szCs w:val="18"/>
                <w:highlight w:val="green"/>
              </w:rPr>
              <w:t>Agreement</w:t>
            </w:r>
          </w:p>
          <w:p w14:paraId="16AA3295" w14:textId="77777777" w:rsidR="0036329F" w:rsidRPr="0036329F" w:rsidRDefault="0036329F" w:rsidP="00126456">
            <w:pPr>
              <w:numPr>
                <w:ilvl w:val="0"/>
                <w:numId w:val="23"/>
              </w:numPr>
              <w:spacing w:line="220" w:lineRule="exact"/>
              <w:contextualSpacing/>
              <w:jc w:val="both"/>
              <w:rPr>
                <w:i/>
                <w:iCs/>
                <w:sz w:val="18"/>
                <w:szCs w:val="18"/>
              </w:rPr>
            </w:pPr>
            <w:r w:rsidRPr="0036329F">
              <w:rPr>
                <w:i/>
                <w:iCs/>
                <w:sz w:val="18"/>
                <w:szCs w:val="18"/>
              </w:rPr>
              <w:t xml:space="preserve">For UL-TDOA, supporting the following for the serving </w:t>
            </w:r>
            <w:proofErr w:type="spellStart"/>
            <w:r w:rsidRPr="0036329F">
              <w:rPr>
                <w:i/>
                <w:iCs/>
                <w:sz w:val="18"/>
                <w:szCs w:val="18"/>
              </w:rPr>
              <w:t>gNB</w:t>
            </w:r>
            <w:proofErr w:type="spellEnd"/>
            <w:r w:rsidRPr="0036329F">
              <w:rPr>
                <w:i/>
                <w:iCs/>
                <w:sz w:val="18"/>
                <w:szCs w:val="18"/>
              </w:rPr>
              <w:t xml:space="preserve"> to request a UE to report the Tx TEG association information between UE Tx TEG IDs and SRS resources for positioning, subject to UE capability of supporting UE Tx TEG:</w:t>
            </w:r>
          </w:p>
          <w:p w14:paraId="1A634EFB" w14:textId="77777777" w:rsidR="0036329F" w:rsidRPr="0036329F" w:rsidRDefault="0036329F" w:rsidP="00126456">
            <w:pPr>
              <w:numPr>
                <w:ilvl w:val="1"/>
                <w:numId w:val="23"/>
              </w:numPr>
              <w:spacing w:line="220" w:lineRule="exact"/>
              <w:contextualSpacing/>
              <w:jc w:val="both"/>
              <w:rPr>
                <w:i/>
                <w:iCs/>
                <w:sz w:val="18"/>
                <w:szCs w:val="18"/>
              </w:rPr>
            </w:pPr>
            <w:r w:rsidRPr="0036329F">
              <w:rPr>
                <w:i/>
                <w:iCs/>
                <w:sz w:val="18"/>
                <w:szCs w:val="18"/>
              </w:rPr>
              <w:t xml:space="preserve">Based on a configured periodicity, a UE may report the UE Tx TEG association for the SRS resources for positioning that have already been transmitted during the configured period </w:t>
            </w:r>
          </w:p>
          <w:p w14:paraId="6ED9A648" w14:textId="77777777" w:rsidR="0036329F" w:rsidRPr="0036329F" w:rsidRDefault="0036329F" w:rsidP="00126456">
            <w:pPr>
              <w:numPr>
                <w:ilvl w:val="2"/>
                <w:numId w:val="23"/>
              </w:numPr>
              <w:spacing w:line="220" w:lineRule="exact"/>
              <w:contextualSpacing/>
              <w:jc w:val="both"/>
              <w:rPr>
                <w:i/>
                <w:iCs/>
                <w:color w:val="000000"/>
                <w:sz w:val="18"/>
                <w:szCs w:val="18"/>
              </w:rPr>
            </w:pPr>
            <w:r w:rsidRPr="0036329F">
              <w:rPr>
                <w:i/>
                <w:iCs/>
                <w:color w:val="000000"/>
                <w:sz w:val="18"/>
                <w:szCs w:val="18"/>
              </w:rPr>
              <w:t>It is up to RAN2 to decide how to indicate the change of the Tx TEG association during the configured period (e.g., using the timestamps)</w:t>
            </w:r>
          </w:p>
          <w:p w14:paraId="2ECD13B7" w14:textId="77777777" w:rsidR="0036329F" w:rsidRPr="0036329F" w:rsidRDefault="0036329F" w:rsidP="00126456">
            <w:pPr>
              <w:numPr>
                <w:ilvl w:val="2"/>
                <w:numId w:val="23"/>
              </w:numPr>
              <w:spacing w:line="220" w:lineRule="exact"/>
              <w:contextualSpacing/>
              <w:jc w:val="both"/>
              <w:rPr>
                <w:i/>
                <w:iCs/>
                <w:color w:val="000000"/>
                <w:sz w:val="18"/>
                <w:szCs w:val="18"/>
              </w:rPr>
            </w:pPr>
            <w:r w:rsidRPr="0036329F">
              <w:rPr>
                <w:i/>
                <w:iCs/>
                <w:color w:val="000000"/>
                <w:sz w:val="18"/>
                <w:szCs w:val="18"/>
              </w:rPr>
              <w:t>It is up to RAN4 to decide when the Tx TEG association is changed</w:t>
            </w:r>
          </w:p>
          <w:p w14:paraId="0C7A1B31" w14:textId="77777777" w:rsidR="0036329F" w:rsidRPr="0036329F" w:rsidRDefault="0036329F" w:rsidP="00126456">
            <w:pPr>
              <w:numPr>
                <w:ilvl w:val="1"/>
                <w:numId w:val="23"/>
              </w:numPr>
              <w:spacing w:line="220" w:lineRule="exact"/>
              <w:contextualSpacing/>
              <w:jc w:val="both"/>
              <w:rPr>
                <w:i/>
                <w:iCs/>
                <w:sz w:val="18"/>
                <w:szCs w:val="18"/>
              </w:rPr>
            </w:pPr>
            <w:r w:rsidRPr="0036329F">
              <w:rPr>
                <w:i/>
                <w:iCs/>
                <w:sz w:val="18"/>
                <w:szCs w:val="18"/>
              </w:rPr>
              <w:t>The values of the configurable periodicities are up to RAN2</w:t>
            </w:r>
          </w:p>
          <w:p w14:paraId="4371D3C2" w14:textId="77777777" w:rsidR="0036329F" w:rsidRPr="0036329F" w:rsidRDefault="0036329F" w:rsidP="00126456">
            <w:pPr>
              <w:numPr>
                <w:ilvl w:val="1"/>
                <w:numId w:val="23"/>
              </w:numPr>
              <w:spacing w:line="220" w:lineRule="exact"/>
              <w:contextualSpacing/>
              <w:jc w:val="both"/>
              <w:rPr>
                <w:i/>
                <w:iCs/>
                <w:sz w:val="18"/>
                <w:szCs w:val="18"/>
              </w:rPr>
            </w:pPr>
            <w:r w:rsidRPr="0036329F">
              <w:rPr>
                <w:i/>
                <w:iCs/>
                <w:sz w:val="18"/>
                <w:szCs w:val="18"/>
              </w:rPr>
              <w:t xml:space="preserve">Note: Tx TEG association information reporting by single request/response mode is assumed already supported with the previous agreement. </w:t>
            </w:r>
          </w:p>
          <w:p w14:paraId="00D592B8" w14:textId="77777777" w:rsidR="0036329F" w:rsidRPr="0036329F" w:rsidRDefault="0036329F" w:rsidP="00126456">
            <w:pPr>
              <w:numPr>
                <w:ilvl w:val="0"/>
                <w:numId w:val="23"/>
              </w:numPr>
              <w:spacing w:line="220" w:lineRule="exact"/>
              <w:contextualSpacing/>
              <w:jc w:val="both"/>
              <w:rPr>
                <w:i/>
                <w:iCs/>
                <w:color w:val="000000"/>
                <w:sz w:val="18"/>
                <w:szCs w:val="18"/>
              </w:rPr>
            </w:pPr>
            <w:r w:rsidRPr="0036329F">
              <w:rPr>
                <w:i/>
                <w:iCs/>
                <w:color w:val="000000"/>
                <w:sz w:val="18"/>
                <w:szCs w:val="18"/>
              </w:rPr>
              <w:t>Send an LS to RAN2/RAN4 (cc: RAN3)</w:t>
            </w:r>
          </w:p>
          <w:p w14:paraId="1C6A5D22" w14:textId="77777777" w:rsidR="0036329F" w:rsidRPr="0036329F" w:rsidRDefault="0036329F" w:rsidP="00126456">
            <w:pPr>
              <w:numPr>
                <w:ilvl w:val="1"/>
                <w:numId w:val="23"/>
              </w:numPr>
              <w:spacing w:line="220" w:lineRule="exact"/>
              <w:contextualSpacing/>
              <w:jc w:val="both"/>
              <w:rPr>
                <w:i/>
                <w:iCs/>
                <w:color w:val="000000"/>
                <w:sz w:val="18"/>
                <w:szCs w:val="18"/>
              </w:rPr>
            </w:pPr>
            <w:r w:rsidRPr="0036329F">
              <w:rPr>
                <w:i/>
                <w:iCs/>
                <w:color w:val="000000"/>
                <w:sz w:val="18"/>
                <w:szCs w:val="18"/>
              </w:rPr>
              <w:t>to RAN2, including the following RAN1’s agreement related to the reporting of the UE Tx TEG, for RAN2 to work on the signaling</w:t>
            </w:r>
          </w:p>
          <w:p w14:paraId="3783B559" w14:textId="77777777" w:rsidR="0036329F" w:rsidRPr="00CA51FF" w:rsidRDefault="0036329F" w:rsidP="00126456">
            <w:pPr>
              <w:numPr>
                <w:ilvl w:val="1"/>
                <w:numId w:val="23"/>
              </w:numPr>
              <w:spacing w:line="220" w:lineRule="exact"/>
              <w:contextualSpacing/>
              <w:jc w:val="both"/>
              <w:rPr>
                <w:i/>
                <w:iCs/>
                <w:color w:val="000000"/>
                <w:sz w:val="18"/>
                <w:szCs w:val="18"/>
              </w:rPr>
            </w:pPr>
            <w:r w:rsidRPr="00CA51FF">
              <w:rPr>
                <w:i/>
                <w:iCs/>
                <w:color w:val="000000"/>
                <w:sz w:val="18"/>
                <w:szCs w:val="18"/>
              </w:rPr>
              <w:t>to RAN4 for checking the agreement and work on how to decide when the Tx TEG association is changed</w:t>
            </w:r>
          </w:p>
          <w:p w14:paraId="52D0EE10" w14:textId="77777777" w:rsidR="0036329F" w:rsidRPr="00390EDF" w:rsidRDefault="0036329F" w:rsidP="00126456">
            <w:pPr>
              <w:spacing w:line="220" w:lineRule="exact"/>
              <w:ind w:left="1364"/>
              <w:contextualSpacing/>
              <w:jc w:val="both"/>
              <w:rPr>
                <w:i/>
                <w:iCs/>
                <w:color w:val="000000"/>
                <w:sz w:val="18"/>
                <w:szCs w:val="18"/>
              </w:rPr>
            </w:pPr>
          </w:p>
        </w:tc>
      </w:tr>
    </w:tbl>
    <w:p w14:paraId="4499987D" w14:textId="7B2D7DC2" w:rsidR="0000376E" w:rsidRDefault="0036329F" w:rsidP="0000376E">
      <w:pPr>
        <w:spacing w:before="240"/>
        <w:rPr>
          <w:lang w:val="en-GB"/>
        </w:rPr>
      </w:pPr>
      <w:r>
        <w:rPr>
          <w:lang w:val="en-GB"/>
        </w:rPr>
        <w:t xml:space="preserve">According to the above, RAN1 intends to establish </w:t>
      </w:r>
      <w:r w:rsidR="002F5D52">
        <w:rPr>
          <w:lang w:val="en-GB"/>
        </w:rPr>
        <w:t xml:space="preserve">for UL-TDOA </w:t>
      </w:r>
      <w:r>
        <w:rPr>
          <w:lang w:val="en-GB"/>
        </w:rPr>
        <w:t xml:space="preserve">a </w:t>
      </w:r>
      <w:r w:rsidR="002F5D52">
        <w:rPr>
          <w:lang w:val="en-GB"/>
        </w:rPr>
        <w:t xml:space="preserve">periodic </w:t>
      </w:r>
      <w:r>
        <w:rPr>
          <w:lang w:val="en-GB"/>
        </w:rPr>
        <w:t>request procedure for</w:t>
      </w:r>
      <w:r w:rsidR="002F5D52">
        <w:rPr>
          <w:lang w:val="en-GB"/>
        </w:rPr>
        <w:t xml:space="preserve"> informing</w:t>
      </w:r>
      <w:r>
        <w:rPr>
          <w:lang w:val="en-GB"/>
        </w:rPr>
        <w:t xml:space="preserve"> Tx TEG association information from UE to </w:t>
      </w:r>
      <w:r w:rsidR="007F2069">
        <w:rPr>
          <w:lang w:val="en-GB"/>
        </w:rPr>
        <w:t xml:space="preserve">serving </w:t>
      </w:r>
      <w:proofErr w:type="spellStart"/>
      <w:r>
        <w:rPr>
          <w:lang w:val="en-GB"/>
        </w:rPr>
        <w:t>gNB</w:t>
      </w:r>
      <w:proofErr w:type="spellEnd"/>
      <w:r w:rsidR="007F2069">
        <w:rPr>
          <w:lang w:val="en-GB"/>
        </w:rPr>
        <w:t xml:space="preserve"> relaying this information to LMF</w:t>
      </w:r>
      <w:r>
        <w:rPr>
          <w:lang w:val="en-GB"/>
        </w:rPr>
        <w:t>. The periodicity is configurable</w:t>
      </w:r>
      <w:r w:rsidR="007F2069">
        <w:rPr>
          <w:lang w:val="en-GB"/>
        </w:rPr>
        <w:t>, and the UE may report this information for the past measurement period. Hence it is assumed that the UE will only report Tx TEG association information if there is a change thereof, else LMF may assume that the last received Tx TEG</w:t>
      </w:r>
      <w:r w:rsidR="0000376E">
        <w:rPr>
          <w:lang w:val="en-GB"/>
        </w:rPr>
        <w:t xml:space="preserve"> association</w:t>
      </w:r>
      <w:r w:rsidR="007F2069">
        <w:rPr>
          <w:lang w:val="en-GB"/>
        </w:rPr>
        <w:t xml:space="preserve"> information is valid. </w:t>
      </w:r>
    </w:p>
    <w:p w14:paraId="7D9BA063" w14:textId="04DC23BE" w:rsidR="00A10CC0" w:rsidRPr="00B44136" w:rsidRDefault="00A10CC0" w:rsidP="0000376E">
      <w:pPr>
        <w:rPr>
          <w:lang w:val="en-GB"/>
        </w:rPr>
      </w:pPr>
      <w:r w:rsidRPr="00B44136">
        <w:rPr>
          <w:lang w:val="en-GB"/>
        </w:rPr>
        <w:t xml:space="preserve">In our view, it will be difficult to define such implementation related decision criteria. </w:t>
      </w:r>
      <w:r w:rsidR="007F2069" w:rsidRPr="00B44136">
        <w:rPr>
          <w:lang w:val="en-GB"/>
        </w:rPr>
        <w:t>It depends on the deployment scenario, the targeted positioning accuracy</w:t>
      </w:r>
      <w:r w:rsidR="0000376E" w:rsidRPr="00B44136">
        <w:rPr>
          <w:lang w:val="en-GB"/>
        </w:rPr>
        <w:t>, the configured periodicity</w:t>
      </w:r>
      <w:r w:rsidR="007F2069" w:rsidRPr="00B44136">
        <w:rPr>
          <w:lang w:val="en-GB"/>
        </w:rPr>
        <w:t xml:space="preserve"> and UE implementation specifics such as </w:t>
      </w:r>
      <w:r w:rsidR="008E5288" w:rsidRPr="00B44136">
        <w:rPr>
          <w:lang w:val="en-GB"/>
        </w:rPr>
        <w:t xml:space="preserve">RF design and </w:t>
      </w:r>
      <w:r w:rsidRPr="00B44136">
        <w:rPr>
          <w:lang w:val="en-GB"/>
        </w:rPr>
        <w:t>calibration</w:t>
      </w:r>
      <w:r w:rsidR="008E5288" w:rsidRPr="00B44136">
        <w:rPr>
          <w:lang w:val="en-GB"/>
        </w:rPr>
        <w:t xml:space="preserve">, etc. </w:t>
      </w:r>
      <w:r w:rsidR="00CA51FF" w:rsidRPr="00B44136">
        <w:rPr>
          <w:lang w:val="en-GB"/>
        </w:rPr>
        <w:t xml:space="preserve">The proceeding is also dependent on the TEG framework design, i.e. on the agreement that </w:t>
      </w:r>
      <w:r w:rsidR="002F5D52" w:rsidRPr="00B44136">
        <w:rPr>
          <w:lang w:val="en-GB"/>
        </w:rPr>
        <w:t xml:space="preserve">supported </w:t>
      </w:r>
      <w:r w:rsidR="00CA51FF" w:rsidRPr="00B44136">
        <w:rPr>
          <w:lang w:val="en-GB"/>
        </w:rPr>
        <w:t xml:space="preserve">TE ranges for TEGs and number of TEGs will be informed by UE and </w:t>
      </w:r>
      <w:proofErr w:type="spellStart"/>
      <w:r w:rsidR="00CA51FF" w:rsidRPr="00B44136">
        <w:rPr>
          <w:lang w:val="en-GB"/>
        </w:rPr>
        <w:t>gNB</w:t>
      </w:r>
      <w:proofErr w:type="spellEnd"/>
      <w:r w:rsidR="00CA51FF" w:rsidRPr="00B44136">
        <w:rPr>
          <w:lang w:val="en-GB"/>
        </w:rPr>
        <w:t xml:space="preserve"> to LMF. </w:t>
      </w:r>
      <w:r w:rsidR="008E5288" w:rsidRPr="00B44136">
        <w:rPr>
          <w:lang w:val="en-GB"/>
        </w:rPr>
        <w:t>Thus</w:t>
      </w:r>
      <w:r w:rsidR="0000376E" w:rsidRPr="00B44136">
        <w:rPr>
          <w:lang w:val="en-GB"/>
        </w:rPr>
        <w:t>,</w:t>
      </w:r>
      <w:r w:rsidR="008E5288" w:rsidRPr="00B44136">
        <w:rPr>
          <w:lang w:val="en-GB"/>
        </w:rPr>
        <w:t xml:space="preserve"> it is </w:t>
      </w:r>
      <w:r w:rsidRPr="00B44136">
        <w:rPr>
          <w:lang w:val="en-GB"/>
        </w:rPr>
        <w:t>propose</w:t>
      </w:r>
      <w:r w:rsidR="008E5288" w:rsidRPr="00B44136">
        <w:rPr>
          <w:lang w:val="en-GB"/>
        </w:rPr>
        <w:t>d</w:t>
      </w:r>
      <w:r w:rsidRPr="00B44136">
        <w:rPr>
          <w:lang w:val="en-GB"/>
        </w:rPr>
        <w:t xml:space="preserve"> </w:t>
      </w:r>
      <w:r w:rsidR="00CA51FF" w:rsidRPr="00B44136">
        <w:rPr>
          <w:lang w:val="en-GB"/>
        </w:rPr>
        <w:t>to defer the discussion on this matter and inform RAN1 on this proceeding.</w:t>
      </w:r>
    </w:p>
    <w:p w14:paraId="4A7C4638" w14:textId="77777777" w:rsidR="00F904E9" w:rsidRPr="00B44136" w:rsidRDefault="00F904E9" w:rsidP="00F904E9">
      <w:pPr>
        <w:overflowPunct w:val="0"/>
        <w:autoSpaceDE w:val="0"/>
        <w:autoSpaceDN w:val="0"/>
        <w:adjustRightInd w:val="0"/>
        <w:spacing w:after="180"/>
        <w:rPr>
          <w:rFonts w:eastAsia="Calibri" w:cs="Times New Roman"/>
          <w:szCs w:val="20"/>
          <w:lang w:val="en-GB"/>
        </w:rPr>
      </w:pPr>
      <w:r w:rsidRPr="00B44136">
        <w:rPr>
          <w:rFonts w:eastAsia="Calibri" w:cs="Times New Roman"/>
          <w:szCs w:val="20"/>
          <w:lang w:val="en-GB"/>
        </w:rPr>
        <w:t>This yields to following proposal:</w:t>
      </w:r>
    </w:p>
    <w:p w14:paraId="273EDBEC" w14:textId="45956194" w:rsidR="00F74981" w:rsidRPr="00B44136" w:rsidRDefault="00F904E9" w:rsidP="008D6F59">
      <w:pPr>
        <w:pStyle w:val="RAN4proposal"/>
        <w:spacing w:after="120"/>
        <w:ind w:left="1134" w:hanging="1134"/>
        <w:rPr>
          <w:lang w:val="en-GB"/>
        </w:rPr>
      </w:pPr>
      <w:r w:rsidRPr="00B44136">
        <w:rPr>
          <w:lang w:val="en-GB"/>
        </w:rPr>
        <w:tab/>
      </w:r>
      <w:r w:rsidR="00C03FA4" w:rsidRPr="00B44136">
        <w:rPr>
          <w:lang w:val="en-GB"/>
        </w:rPr>
        <w:t xml:space="preserve">For defining the </w:t>
      </w:r>
      <w:r w:rsidR="00CA51FF" w:rsidRPr="00B44136">
        <w:rPr>
          <w:lang w:val="en-GB"/>
        </w:rPr>
        <w:t>decision criteria,</w:t>
      </w:r>
      <w:r w:rsidR="00C03FA4" w:rsidRPr="00B44136">
        <w:rPr>
          <w:lang w:val="en-GB"/>
        </w:rPr>
        <w:t xml:space="preserve"> when </w:t>
      </w:r>
      <w:r w:rsidR="00D113F6" w:rsidRPr="00B44136">
        <w:rPr>
          <w:lang w:val="en-GB"/>
        </w:rPr>
        <w:t xml:space="preserve">UE </w:t>
      </w:r>
      <w:r w:rsidR="00C03FA4" w:rsidRPr="00B44136">
        <w:rPr>
          <w:lang w:val="en-GB"/>
        </w:rPr>
        <w:t xml:space="preserve">shall inform </w:t>
      </w:r>
      <w:proofErr w:type="spellStart"/>
      <w:r w:rsidR="00C03FA4" w:rsidRPr="00B44136">
        <w:rPr>
          <w:lang w:val="en-GB"/>
        </w:rPr>
        <w:t>gNB</w:t>
      </w:r>
      <w:proofErr w:type="spellEnd"/>
      <w:r w:rsidR="00C03FA4" w:rsidRPr="00B44136">
        <w:rPr>
          <w:lang w:val="en-GB"/>
        </w:rPr>
        <w:t xml:space="preserve"> and LMF on the change of Tx TEG association information for UL-TDOA, </w:t>
      </w:r>
      <w:r w:rsidR="00CA51FF" w:rsidRPr="00B44136">
        <w:rPr>
          <w:lang w:val="en-GB"/>
        </w:rPr>
        <w:t xml:space="preserve">RAN4 will </w:t>
      </w:r>
      <w:r w:rsidR="002F5D52" w:rsidRPr="00B44136">
        <w:rPr>
          <w:lang w:val="en-GB"/>
        </w:rPr>
        <w:t xml:space="preserve">have further </w:t>
      </w:r>
      <w:r w:rsidR="00CA51FF" w:rsidRPr="00B44136">
        <w:rPr>
          <w:lang w:val="en-GB"/>
        </w:rPr>
        <w:t>investiga</w:t>
      </w:r>
      <w:r w:rsidR="002F5D52" w:rsidRPr="00B44136">
        <w:rPr>
          <w:lang w:val="en-GB"/>
        </w:rPr>
        <w:t>tion</w:t>
      </w:r>
      <w:r w:rsidR="00CA51FF" w:rsidRPr="00B44136">
        <w:rPr>
          <w:lang w:val="en-GB"/>
        </w:rPr>
        <w:t xml:space="preserve"> once the TEG framework is </w:t>
      </w:r>
      <w:r w:rsidR="002F5D52" w:rsidRPr="00B44136">
        <w:rPr>
          <w:lang w:val="en-GB"/>
        </w:rPr>
        <w:t>stable, i.e. how Tx TEG and Rx TEG association information is defined. RAN4 should inform RAN1 on this proceeding.</w:t>
      </w:r>
    </w:p>
    <w:p w14:paraId="44594841" w14:textId="48EFF0B3" w:rsidR="00EA4F59" w:rsidRDefault="00EA4F59" w:rsidP="00361BC7">
      <w:pPr>
        <w:pStyle w:val="RAN4H2"/>
        <w:ind w:left="567" w:hanging="567"/>
        <w:rPr>
          <w:lang w:val="en-GB"/>
        </w:rPr>
      </w:pPr>
      <w:r>
        <w:rPr>
          <w:lang w:val="en-GB"/>
        </w:rPr>
        <w:t>Open issues in Way Forward</w:t>
      </w:r>
    </w:p>
    <w:p w14:paraId="19D90CFD" w14:textId="634C21EA" w:rsidR="00EA4F59" w:rsidRPr="00CA51FF" w:rsidRDefault="00EA4F59" w:rsidP="00EA4F59">
      <w:pPr>
        <w:rPr>
          <w:lang w:val="en-GB"/>
        </w:rPr>
      </w:pPr>
      <w:r w:rsidRPr="00CA51FF">
        <w:rPr>
          <w:lang w:val="en-GB"/>
        </w:rPr>
        <w:t>This section deals with a number of open issued in the WF from last meeting [2].</w:t>
      </w:r>
    </w:p>
    <w:p w14:paraId="48FF750F" w14:textId="53F04A25" w:rsidR="00361BC7" w:rsidRPr="00CA51FF" w:rsidRDefault="00361BC7" w:rsidP="00EA4F59">
      <w:pPr>
        <w:pStyle w:val="RAN4H3"/>
        <w:rPr>
          <w:lang w:val="en-GB"/>
        </w:rPr>
      </w:pPr>
      <w:r w:rsidRPr="00CA51FF">
        <w:rPr>
          <w:lang w:val="en-GB"/>
        </w:rPr>
        <w:t>Number of timing error margins associated with TEGs to be defined per UE/TRP</w:t>
      </w:r>
    </w:p>
    <w:p w14:paraId="4C0EDB91" w14:textId="5DEEB060" w:rsidR="00361BC7" w:rsidRPr="00CA51FF" w:rsidRDefault="00361BC7" w:rsidP="00361BC7">
      <w:r w:rsidRPr="00CA51FF">
        <w:t>RAN4</w:t>
      </w:r>
      <w:r w:rsidR="00EA4F59" w:rsidRPr="00CA51FF">
        <w:t xml:space="preserve"> </w:t>
      </w:r>
      <w:r w:rsidRPr="00CA51FF">
        <w:t>#101-e considered following options.</w:t>
      </w:r>
    </w:p>
    <w:tbl>
      <w:tblPr>
        <w:tblStyle w:val="TableGrid"/>
        <w:tblW w:w="0" w:type="auto"/>
        <w:tblLook w:val="04A0" w:firstRow="1" w:lastRow="0" w:firstColumn="1" w:lastColumn="0" w:noHBand="0" w:noVBand="1"/>
      </w:tblPr>
      <w:tblGrid>
        <w:gridCol w:w="9617"/>
      </w:tblGrid>
      <w:tr w:rsidR="00361BC7" w:rsidRPr="00CA51FF" w14:paraId="5CBA316D" w14:textId="77777777" w:rsidTr="00397B4D">
        <w:tc>
          <w:tcPr>
            <w:tcW w:w="9629" w:type="dxa"/>
          </w:tcPr>
          <w:p w14:paraId="710A2097" w14:textId="77777777" w:rsidR="00361BC7" w:rsidRPr="00CA51FF" w:rsidRDefault="00361BC7" w:rsidP="00EA4F59">
            <w:pPr>
              <w:numPr>
                <w:ilvl w:val="0"/>
                <w:numId w:val="29"/>
              </w:numPr>
              <w:overflowPunct w:val="0"/>
              <w:autoSpaceDE w:val="0"/>
              <w:autoSpaceDN w:val="0"/>
              <w:adjustRightInd w:val="0"/>
              <w:spacing w:after="180"/>
              <w:ind w:left="460" w:hanging="283"/>
              <w:textAlignment w:val="baseline"/>
            </w:pPr>
            <w:r w:rsidRPr="00CA51FF">
              <w:t xml:space="preserve">Option 1: Multiple timing error margins per UE/TRP. </w:t>
            </w:r>
            <w:r w:rsidRPr="00CA51FF">
              <w:rPr>
                <w:lang w:val="it-IT"/>
              </w:rPr>
              <w:t>(vivo, CATT, Qualcomm, OPPO, Nokia, Ericsson)</w:t>
            </w:r>
          </w:p>
          <w:p w14:paraId="2C9135AC" w14:textId="77777777" w:rsidR="00361BC7" w:rsidRPr="00CA51FF" w:rsidRDefault="00361BC7" w:rsidP="00EA4F59">
            <w:pPr>
              <w:numPr>
                <w:ilvl w:val="0"/>
                <w:numId w:val="29"/>
              </w:numPr>
              <w:overflowPunct w:val="0"/>
              <w:autoSpaceDE w:val="0"/>
              <w:autoSpaceDN w:val="0"/>
              <w:adjustRightInd w:val="0"/>
              <w:spacing w:after="180"/>
              <w:ind w:left="460" w:hanging="283"/>
              <w:textAlignment w:val="baseline"/>
            </w:pPr>
            <w:r w:rsidRPr="00CA51FF">
              <w:t>Option 2: A single timing error margin associated with all TEGs per UE/TRP. (Intel)</w:t>
            </w:r>
          </w:p>
          <w:p w14:paraId="59C4C1DA" w14:textId="77777777" w:rsidR="00361BC7" w:rsidRPr="00CA51FF" w:rsidRDefault="00361BC7" w:rsidP="00EA4F59">
            <w:pPr>
              <w:numPr>
                <w:ilvl w:val="0"/>
                <w:numId w:val="29"/>
              </w:numPr>
              <w:overflowPunct w:val="0"/>
              <w:autoSpaceDE w:val="0"/>
              <w:autoSpaceDN w:val="0"/>
              <w:adjustRightInd w:val="0"/>
              <w:spacing w:after="180"/>
              <w:ind w:left="460" w:hanging="283"/>
              <w:textAlignment w:val="baseline"/>
            </w:pPr>
            <w:r w:rsidRPr="00CA51FF">
              <w:t xml:space="preserve">Option 3: Define two margin values for the UE Rx TEG for different time scopes (Intel, Huawei)   </w:t>
            </w:r>
          </w:p>
          <w:p w14:paraId="6C4DB523" w14:textId="77777777" w:rsidR="00361BC7" w:rsidRPr="00CA51FF" w:rsidRDefault="00361BC7" w:rsidP="00361BC7">
            <w:pPr>
              <w:numPr>
                <w:ilvl w:val="1"/>
                <w:numId w:val="29"/>
              </w:numPr>
              <w:overflowPunct w:val="0"/>
              <w:autoSpaceDE w:val="0"/>
              <w:autoSpaceDN w:val="0"/>
              <w:adjustRightInd w:val="0"/>
              <w:spacing w:after="180"/>
              <w:ind w:left="993" w:hanging="284"/>
              <w:textAlignment w:val="baseline"/>
            </w:pPr>
            <w:r w:rsidRPr="00CA51FF">
              <w:t xml:space="preserve">Value 1: X, valid for all measurements in the same measurement report </w:t>
            </w:r>
          </w:p>
          <w:p w14:paraId="7C2B03F6" w14:textId="77777777" w:rsidR="00361BC7" w:rsidRPr="00CA51FF" w:rsidRDefault="00361BC7" w:rsidP="00361BC7">
            <w:pPr>
              <w:numPr>
                <w:ilvl w:val="1"/>
                <w:numId w:val="29"/>
              </w:numPr>
              <w:overflowPunct w:val="0"/>
              <w:autoSpaceDE w:val="0"/>
              <w:autoSpaceDN w:val="0"/>
              <w:adjustRightInd w:val="0"/>
              <w:spacing w:after="180"/>
              <w:ind w:left="993" w:hanging="284"/>
              <w:textAlignment w:val="baseline"/>
            </w:pPr>
            <w:r w:rsidRPr="00CA51FF">
              <w:t>Value 2: Y (&lt; X), valid for measurements associated with same time stamp</w:t>
            </w:r>
          </w:p>
          <w:p w14:paraId="1943E523" w14:textId="77777777" w:rsidR="00361BC7" w:rsidRPr="00CA51FF" w:rsidRDefault="00361BC7" w:rsidP="00361BC7">
            <w:pPr>
              <w:numPr>
                <w:ilvl w:val="1"/>
                <w:numId w:val="29"/>
              </w:numPr>
              <w:overflowPunct w:val="0"/>
              <w:autoSpaceDE w:val="0"/>
              <w:autoSpaceDN w:val="0"/>
              <w:adjustRightInd w:val="0"/>
              <w:spacing w:after="180"/>
              <w:ind w:left="993" w:hanging="284"/>
              <w:textAlignment w:val="baseline"/>
            </w:pPr>
            <w:r w:rsidRPr="00CA51FF">
              <w:t>The value of X and Y may be dependent on PRS BW and FR.</w:t>
            </w:r>
          </w:p>
        </w:tc>
      </w:tr>
    </w:tbl>
    <w:p w14:paraId="125B1A5B" w14:textId="0FBACEDD" w:rsidR="00361BC7" w:rsidRPr="00CA51FF" w:rsidRDefault="00361BC7" w:rsidP="00EA4F59">
      <w:pPr>
        <w:spacing w:before="120"/>
      </w:pPr>
      <w:r w:rsidRPr="00CA51FF">
        <w:t xml:space="preserve">According to section 2.1, multiple timing error margins per UE/TRP exist, that depend on the maximum single-sided timing error </w:t>
      </w:r>
      <w:proofErr w:type="spellStart"/>
      <w:r w:rsidRPr="00CA51FF">
        <w:t>T</w:t>
      </w:r>
      <w:r w:rsidRPr="00CA51FF">
        <w:rPr>
          <w:vertAlign w:val="subscript"/>
        </w:rPr>
        <w:t>i</w:t>
      </w:r>
      <w:proofErr w:type="spellEnd"/>
      <w:r w:rsidRPr="00CA51FF">
        <w:t xml:space="preserve"> after calibration. Thus, option 1 is supported.</w:t>
      </w:r>
    </w:p>
    <w:p w14:paraId="3EAAA919" w14:textId="3DE676AA" w:rsidR="00D9793C" w:rsidRPr="00CA51FF" w:rsidRDefault="00D9793C" w:rsidP="00D9793C">
      <w:pPr>
        <w:overflowPunct w:val="0"/>
        <w:autoSpaceDE w:val="0"/>
        <w:autoSpaceDN w:val="0"/>
        <w:adjustRightInd w:val="0"/>
        <w:spacing w:after="180"/>
        <w:rPr>
          <w:rFonts w:eastAsia="Calibri" w:cs="Times New Roman"/>
          <w:szCs w:val="20"/>
          <w:lang w:val="en-GB"/>
        </w:rPr>
      </w:pPr>
      <w:r w:rsidRPr="00CA51FF">
        <w:rPr>
          <w:rFonts w:eastAsia="Calibri" w:cs="Times New Roman"/>
          <w:szCs w:val="20"/>
          <w:lang w:val="en-GB"/>
        </w:rPr>
        <w:t>Following proposal is made:</w:t>
      </w:r>
    </w:p>
    <w:p w14:paraId="0C9EAEF5" w14:textId="77777777" w:rsidR="00D9793C" w:rsidRPr="00CA51FF" w:rsidRDefault="00D9793C" w:rsidP="00EA4F59">
      <w:pPr>
        <w:spacing w:before="120"/>
        <w:rPr>
          <w:lang w:val="en-GB"/>
        </w:rPr>
      </w:pPr>
    </w:p>
    <w:p w14:paraId="741DE4DA" w14:textId="77777777" w:rsidR="00EA4F59" w:rsidRPr="00CA51FF" w:rsidRDefault="00EA4F59" w:rsidP="00EA4F59">
      <w:pPr>
        <w:overflowPunct w:val="0"/>
        <w:autoSpaceDE w:val="0"/>
        <w:autoSpaceDN w:val="0"/>
        <w:adjustRightInd w:val="0"/>
        <w:spacing w:after="180"/>
        <w:rPr>
          <w:rFonts w:eastAsia="Calibri" w:cs="Times New Roman"/>
          <w:szCs w:val="20"/>
          <w:lang w:val="en-GB"/>
        </w:rPr>
      </w:pPr>
    </w:p>
    <w:p w14:paraId="39E18697" w14:textId="2DCD3C35" w:rsidR="00EA4F59" w:rsidRPr="00CA51FF" w:rsidRDefault="00EA4F59" w:rsidP="00EA4F59">
      <w:pPr>
        <w:pStyle w:val="RAN4proposal"/>
        <w:ind w:left="1134" w:hanging="1134"/>
        <w:rPr>
          <w:lang w:val="en-GB"/>
        </w:rPr>
      </w:pPr>
      <w:r w:rsidRPr="00CA51FF">
        <w:rPr>
          <w:lang w:val="en-GB"/>
        </w:rPr>
        <w:tab/>
      </w:r>
      <w:r w:rsidRPr="00CA51FF">
        <w:t>Multiple timing error margins per UE/TRP are defined based on the maximum single-sided timing error achieved after calibration.</w:t>
      </w:r>
    </w:p>
    <w:p w14:paraId="4DD54F94" w14:textId="59C9ED6F" w:rsidR="00EA4F59" w:rsidRPr="00CA51FF" w:rsidRDefault="00EA4F59" w:rsidP="00EA4F59">
      <w:pPr>
        <w:pStyle w:val="RAN4H3"/>
        <w:rPr>
          <w:lang w:val="en-GB"/>
        </w:rPr>
      </w:pPr>
      <w:r w:rsidRPr="00CA51FF">
        <w:rPr>
          <w:lang w:val="en-GB"/>
        </w:rPr>
        <w:t>How to define timing error margins associated with TEGs for UE/TRP</w:t>
      </w:r>
    </w:p>
    <w:p w14:paraId="2CDB0846" w14:textId="152C0B61" w:rsidR="00EA4F59" w:rsidRPr="00CA51FF" w:rsidRDefault="00EA4F59" w:rsidP="00EA4F59">
      <w:r w:rsidRPr="00CA51FF">
        <w:t>RAN4 #101-e considered following options.</w:t>
      </w:r>
    </w:p>
    <w:tbl>
      <w:tblPr>
        <w:tblStyle w:val="TableGrid"/>
        <w:tblW w:w="0" w:type="auto"/>
        <w:tblLook w:val="04A0" w:firstRow="1" w:lastRow="0" w:firstColumn="1" w:lastColumn="0" w:noHBand="0" w:noVBand="1"/>
      </w:tblPr>
      <w:tblGrid>
        <w:gridCol w:w="9617"/>
      </w:tblGrid>
      <w:tr w:rsidR="00EA4F59" w:rsidRPr="00CA51FF" w14:paraId="363078AE" w14:textId="77777777" w:rsidTr="00EA4F59">
        <w:tc>
          <w:tcPr>
            <w:tcW w:w="9617" w:type="dxa"/>
          </w:tcPr>
          <w:p w14:paraId="7CCAB7D5" w14:textId="77777777" w:rsidR="00EA4F59" w:rsidRPr="00CA51FF" w:rsidRDefault="00EA4F59" w:rsidP="00EA4F59">
            <w:pPr>
              <w:pStyle w:val="ListParagraph"/>
              <w:numPr>
                <w:ilvl w:val="0"/>
                <w:numId w:val="29"/>
              </w:numPr>
              <w:spacing w:after="120" w:line="252" w:lineRule="auto"/>
              <w:ind w:hanging="183"/>
              <w:contextualSpacing w:val="0"/>
              <w:rPr>
                <w:bCs/>
                <w:szCs w:val="20"/>
              </w:rPr>
            </w:pPr>
            <w:r w:rsidRPr="00CA51FF">
              <w:rPr>
                <w:bCs/>
                <w:szCs w:val="20"/>
              </w:rPr>
              <w:t xml:space="preserve">Option 1: </w:t>
            </w:r>
            <w:r w:rsidRPr="00CA51FF">
              <w:rPr>
                <w:rFonts w:hint="eastAsia"/>
                <w:bCs/>
                <w:szCs w:val="20"/>
              </w:rPr>
              <w:t xml:space="preserve">(ZTE, </w:t>
            </w:r>
            <w:r w:rsidRPr="00CA51FF">
              <w:rPr>
                <w:rFonts w:eastAsiaTheme="minorEastAsia" w:hint="eastAsia"/>
                <w:bCs/>
                <w:szCs w:val="20"/>
              </w:rPr>
              <w:t>CATT, Ericsson</w:t>
            </w:r>
            <w:r w:rsidRPr="00CA51FF">
              <w:rPr>
                <w:rFonts w:hint="eastAsia"/>
                <w:bCs/>
                <w:szCs w:val="20"/>
              </w:rPr>
              <w:t>)</w:t>
            </w:r>
          </w:p>
          <w:p w14:paraId="07FB69E2" w14:textId="77777777" w:rsidR="00EA4F59" w:rsidRPr="00CA51FF" w:rsidRDefault="00EA4F59" w:rsidP="00EA4F59">
            <w:pPr>
              <w:pStyle w:val="ListParagraph"/>
              <w:numPr>
                <w:ilvl w:val="1"/>
                <w:numId w:val="29"/>
              </w:numPr>
              <w:spacing w:after="120" w:line="252" w:lineRule="auto"/>
              <w:ind w:left="1027" w:hanging="283"/>
              <w:contextualSpacing w:val="0"/>
              <w:rPr>
                <w:bCs/>
                <w:szCs w:val="20"/>
              </w:rPr>
            </w:pPr>
            <w:r w:rsidRPr="00CA51FF">
              <w:rPr>
                <w:rFonts w:eastAsiaTheme="minorEastAsia" w:hint="eastAsia"/>
                <w:bCs/>
                <w:szCs w:val="20"/>
              </w:rPr>
              <w:t>NW configures fixed</w:t>
            </w:r>
            <w:r w:rsidRPr="00CA51FF">
              <w:rPr>
                <w:bCs/>
                <w:szCs w:val="20"/>
              </w:rPr>
              <w:t xml:space="preserve"> timing error </w:t>
            </w:r>
            <w:r w:rsidRPr="00CA51FF">
              <w:rPr>
                <w:rFonts w:eastAsiaTheme="minorEastAsia" w:hint="eastAsia"/>
                <w:bCs/>
                <w:szCs w:val="20"/>
              </w:rPr>
              <w:t>margins</w:t>
            </w:r>
            <w:r w:rsidRPr="00CA51FF">
              <w:rPr>
                <w:bCs/>
                <w:szCs w:val="20"/>
              </w:rPr>
              <w:t xml:space="preserve"> </w:t>
            </w:r>
            <w:r w:rsidRPr="00CA51FF">
              <w:rPr>
                <w:rFonts w:eastAsiaTheme="minorEastAsia" w:hint="eastAsia"/>
                <w:bCs/>
                <w:szCs w:val="20"/>
              </w:rPr>
              <w:t>to</w:t>
            </w:r>
            <w:r w:rsidRPr="00CA51FF">
              <w:rPr>
                <w:bCs/>
                <w:szCs w:val="20"/>
              </w:rPr>
              <w:t xml:space="preserve"> UE</w:t>
            </w:r>
            <w:r w:rsidRPr="00CA51FF">
              <w:rPr>
                <w:rFonts w:eastAsiaTheme="minorEastAsia" w:hint="eastAsia"/>
                <w:bCs/>
                <w:szCs w:val="20"/>
              </w:rPr>
              <w:t>/TRP</w:t>
            </w:r>
            <w:r w:rsidRPr="00CA51FF">
              <w:rPr>
                <w:bCs/>
                <w:szCs w:val="20"/>
              </w:rPr>
              <w:t>.</w:t>
            </w:r>
          </w:p>
          <w:p w14:paraId="5319AE2F" w14:textId="77777777" w:rsidR="00EA4F59" w:rsidRPr="00CA51FF" w:rsidRDefault="00EA4F59" w:rsidP="00EA4F59">
            <w:pPr>
              <w:pStyle w:val="ListParagraph"/>
              <w:numPr>
                <w:ilvl w:val="0"/>
                <w:numId w:val="29"/>
              </w:numPr>
              <w:spacing w:after="120" w:line="252" w:lineRule="auto"/>
              <w:ind w:hanging="183"/>
              <w:contextualSpacing w:val="0"/>
              <w:rPr>
                <w:bCs/>
                <w:szCs w:val="20"/>
              </w:rPr>
            </w:pPr>
            <w:r w:rsidRPr="00CA51FF">
              <w:rPr>
                <w:bCs/>
                <w:szCs w:val="20"/>
              </w:rPr>
              <w:t xml:space="preserve">Option </w:t>
            </w:r>
            <w:r w:rsidRPr="00CA51FF">
              <w:rPr>
                <w:rFonts w:eastAsiaTheme="minorEastAsia" w:hint="eastAsia"/>
                <w:bCs/>
                <w:szCs w:val="20"/>
              </w:rPr>
              <w:t>2</w:t>
            </w:r>
            <w:r w:rsidRPr="00CA51FF">
              <w:rPr>
                <w:bCs/>
                <w:szCs w:val="20"/>
              </w:rPr>
              <w:t xml:space="preserve">: </w:t>
            </w:r>
            <w:r w:rsidRPr="00CA51FF">
              <w:rPr>
                <w:rFonts w:hint="eastAsia"/>
                <w:bCs/>
                <w:szCs w:val="20"/>
              </w:rPr>
              <w:t xml:space="preserve">(vivo, Intel, CATT, </w:t>
            </w:r>
            <w:r w:rsidRPr="00CA51FF">
              <w:rPr>
                <w:rFonts w:eastAsiaTheme="minorEastAsia" w:hint="eastAsia"/>
                <w:bCs/>
                <w:szCs w:val="20"/>
              </w:rPr>
              <w:t>Qualcomm, OPPO, Nokia, Ericsson</w:t>
            </w:r>
            <w:r w:rsidRPr="00CA51FF">
              <w:rPr>
                <w:rFonts w:hint="eastAsia"/>
                <w:bCs/>
                <w:szCs w:val="20"/>
              </w:rPr>
              <w:t>)</w:t>
            </w:r>
          </w:p>
          <w:p w14:paraId="1B3C2BED" w14:textId="77777777" w:rsidR="00EA4F59" w:rsidRPr="00CA51FF" w:rsidRDefault="00EA4F59" w:rsidP="00EA4F59">
            <w:pPr>
              <w:pStyle w:val="ListParagraph"/>
              <w:numPr>
                <w:ilvl w:val="1"/>
                <w:numId w:val="29"/>
              </w:numPr>
              <w:spacing w:after="120" w:line="252" w:lineRule="auto"/>
              <w:ind w:left="1027" w:hanging="283"/>
              <w:contextualSpacing w:val="0"/>
              <w:rPr>
                <w:bCs/>
                <w:szCs w:val="20"/>
              </w:rPr>
            </w:pPr>
            <w:r w:rsidRPr="00CA51FF">
              <w:rPr>
                <w:rFonts w:eastAsiaTheme="minorEastAsia"/>
                <w:bCs/>
                <w:szCs w:val="20"/>
              </w:rPr>
              <w:t>UE</w:t>
            </w:r>
            <w:r w:rsidRPr="00CA51FF">
              <w:rPr>
                <w:rFonts w:eastAsiaTheme="minorEastAsia" w:hint="eastAsia"/>
                <w:bCs/>
                <w:szCs w:val="20"/>
              </w:rPr>
              <w:t>/TRP configures</w:t>
            </w:r>
            <w:r w:rsidRPr="00CA51FF">
              <w:rPr>
                <w:rFonts w:eastAsiaTheme="minorEastAsia"/>
                <w:bCs/>
                <w:szCs w:val="20"/>
              </w:rPr>
              <w:t xml:space="preserve"> the timing error </w:t>
            </w:r>
            <w:r w:rsidRPr="00CA51FF">
              <w:rPr>
                <w:rFonts w:eastAsiaTheme="minorEastAsia" w:hint="eastAsia"/>
                <w:bCs/>
                <w:szCs w:val="20"/>
              </w:rPr>
              <w:t>margins</w:t>
            </w:r>
            <w:r w:rsidRPr="00CA51FF">
              <w:rPr>
                <w:rFonts w:eastAsiaTheme="minorEastAsia"/>
                <w:bCs/>
                <w:szCs w:val="20"/>
              </w:rPr>
              <w:t xml:space="preserve"> </w:t>
            </w:r>
            <w:r w:rsidRPr="00CA51FF">
              <w:rPr>
                <w:rFonts w:eastAsiaTheme="minorEastAsia" w:hint="eastAsia"/>
                <w:bCs/>
                <w:szCs w:val="20"/>
              </w:rPr>
              <w:t xml:space="preserve">itself </w:t>
            </w:r>
            <w:r w:rsidRPr="00CA51FF">
              <w:rPr>
                <w:rFonts w:eastAsiaTheme="minorEastAsia"/>
                <w:bCs/>
                <w:szCs w:val="20"/>
              </w:rPr>
              <w:t>based on its implementation</w:t>
            </w:r>
            <w:r w:rsidRPr="00CA51FF">
              <w:rPr>
                <w:bCs/>
                <w:szCs w:val="20"/>
              </w:rPr>
              <w:t>.</w:t>
            </w:r>
          </w:p>
          <w:p w14:paraId="6E6DD752" w14:textId="77777777" w:rsidR="00EA4F59" w:rsidRPr="00CA51FF" w:rsidRDefault="00EA4F59" w:rsidP="00EA4F59">
            <w:pPr>
              <w:pStyle w:val="ListParagraph"/>
              <w:numPr>
                <w:ilvl w:val="0"/>
                <w:numId w:val="29"/>
              </w:numPr>
              <w:spacing w:after="120" w:line="252" w:lineRule="auto"/>
              <w:ind w:hanging="183"/>
              <w:contextualSpacing w:val="0"/>
              <w:rPr>
                <w:bCs/>
                <w:szCs w:val="20"/>
              </w:rPr>
            </w:pPr>
            <w:r w:rsidRPr="00CA51FF">
              <w:rPr>
                <w:bCs/>
                <w:szCs w:val="20"/>
              </w:rPr>
              <w:t xml:space="preserve">Option </w:t>
            </w:r>
            <w:r w:rsidRPr="00CA51FF">
              <w:rPr>
                <w:rFonts w:eastAsiaTheme="minorEastAsia"/>
                <w:bCs/>
                <w:szCs w:val="20"/>
              </w:rPr>
              <w:t>3</w:t>
            </w:r>
            <w:r w:rsidRPr="00CA51FF">
              <w:rPr>
                <w:bCs/>
                <w:szCs w:val="20"/>
              </w:rPr>
              <w:t xml:space="preserve">: </w:t>
            </w:r>
            <w:r w:rsidRPr="00CA51FF">
              <w:rPr>
                <w:rFonts w:hint="eastAsia"/>
                <w:bCs/>
                <w:szCs w:val="20"/>
              </w:rPr>
              <w:t>(</w:t>
            </w:r>
            <w:r w:rsidRPr="00CA51FF">
              <w:rPr>
                <w:rFonts w:eastAsiaTheme="minorEastAsia" w:hint="eastAsia"/>
                <w:bCs/>
                <w:szCs w:val="20"/>
              </w:rPr>
              <w:t>Huawei, Ericsson</w:t>
            </w:r>
            <w:r w:rsidRPr="00CA51FF">
              <w:rPr>
                <w:rFonts w:hint="eastAsia"/>
                <w:bCs/>
                <w:szCs w:val="20"/>
              </w:rPr>
              <w:t>)</w:t>
            </w:r>
          </w:p>
          <w:p w14:paraId="0A9FF96D" w14:textId="77731651" w:rsidR="00EA4F59" w:rsidRPr="00CA51FF" w:rsidRDefault="00EA4F59" w:rsidP="00EA4F59">
            <w:pPr>
              <w:pStyle w:val="ListParagraph"/>
              <w:numPr>
                <w:ilvl w:val="1"/>
                <w:numId w:val="29"/>
              </w:numPr>
              <w:spacing w:after="120" w:line="252" w:lineRule="auto"/>
              <w:contextualSpacing w:val="0"/>
              <w:rPr>
                <w:bCs/>
                <w:szCs w:val="20"/>
              </w:rPr>
            </w:pPr>
            <w:r w:rsidRPr="00CA51FF">
              <w:rPr>
                <w:rFonts w:eastAsiaTheme="minorEastAsia"/>
                <w:bCs/>
                <w:szCs w:val="20"/>
              </w:rPr>
              <w:t>Fixed in the spec</w:t>
            </w:r>
          </w:p>
        </w:tc>
      </w:tr>
    </w:tbl>
    <w:p w14:paraId="2AF56295" w14:textId="6E6A6F2B" w:rsidR="00EA4F59" w:rsidRPr="00CA51FF" w:rsidRDefault="00EA4F59" w:rsidP="007A7414">
      <w:pPr>
        <w:spacing w:before="120"/>
      </w:pPr>
      <w:r w:rsidRPr="00CA51FF">
        <w:t xml:space="preserve">According to section 2.1, the support of multiple timing error margins is UE/TRP </w:t>
      </w:r>
      <w:r w:rsidR="007A7414" w:rsidRPr="00CA51FF">
        <w:t>specific and hence a UE/</w:t>
      </w:r>
      <w:proofErr w:type="spellStart"/>
      <w:r w:rsidR="007A7414" w:rsidRPr="00CA51FF">
        <w:t>gNB</w:t>
      </w:r>
      <w:proofErr w:type="spellEnd"/>
      <w:r w:rsidR="007A7414" w:rsidRPr="00CA51FF">
        <w:t xml:space="preserve"> will inform the LMF of the supported number of TEGs and the TE ranges (see Figure 1). </w:t>
      </w:r>
      <w:r w:rsidRPr="00CA51FF">
        <w:t>Thus, option 2 is supported.</w:t>
      </w:r>
    </w:p>
    <w:p w14:paraId="0437C487" w14:textId="114415DA" w:rsidR="00D9793C" w:rsidRPr="00CA51FF" w:rsidRDefault="00D9793C" w:rsidP="00D9793C">
      <w:pPr>
        <w:overflowPunct w:val="0"/>
        <w:autoSpaceDE w:val="0"/>
        <w:autoSpaceDN w:val="0"/>
        <w:adjustRightInd w:val="0"/>
        <w:spacing w:after="180"/>
        <w:rPr>
          <w:rFonts w:eastAsia="Calibri" w:cs="Times New Roman"/>
          <w:szCs w:val="20"/>
          <w:lang w:val="en-GB"/>
        </w:rPr>
      </w:pPr>
      <w:r w:rsidRPr="00CA51FF">
        <w:rPr>
          <w:rFonts w:eastAsia="Calibri" w:cs="Times New Roman"/>
          <w:szCs w:val="20"/>
          <w:lang w:val="en-GB"/>
        </w:rPr>
        <w:t>Following proposal is made:</w:t>
      </w:r>
    </w:p>
    <w:p w14:paraId="22D3B8E9" w14:textId="3E923FB1" w:rsidR="00EA4F59" w:rsidRPr="00CA51FF" w:rsidRDefault="00EA4F59" w:rsidP="00EA4F59">
      <w:pPr>
        <w:pStyle w:val="RAN4proposal"/>
        <w:ind w:left="1134" w:hanging="1134"/>
        <w:rPr>
          <w:lang w:val="en-GB"/>
        </w:rPr>
      </w:pPr>
      <w:r w:rsidRPr="00CA51FF">
        <w:rPr>
          <w:lang w:val="en-GB"/>
        </w:rPr>
        <w:tab/>
      </w:r>
      <w:r w:rsidR="007A7414" w:rsidRPr="00CA51FF">
        <w:t>UE/TRP configures the timing error margins itself based on its implementation</w:t>
      </w:r>
      <w:r w:rsidRPr="00CA51FF">
        <w:t>.</w:t>
      </w:r>
    </w:p>
    <w:p w14:paraId="225DD2C1" w14:textId="227EAB02" w:rsidR="007A7414" w:rsidRPr="00CA51FF" w:rsidRDefault="007A7414" w:rsidP="007A7414">
      <w:pPr>
        <w:pStyle w:val="RAN4H3"/>
        <w:rPr>
          <w:lang w:val="en-GB"/>
        </w:rPr>
      </w:pPr>
      <w:r w:rsidRPr="00CA51FF">
        <w:rPr>
          <w:lang w:val="en-GB"/>
        </w:rPr>
        <w:t>Whether to define time-variant (semi-static or dynamic) TEGs</w:t>
      </w:r>
    </w:p>
    <w:p w14:paraId="046AF92E" w14:textId="77777777" w:rsidR="007A7414" w:rsidRPr="00CA51FF" w:rsidRDefault="007A7414" w:rsidP="007A7414">
      <w:r w:rsidRPr="00CA51FF">
        <w:t>RAN4 #101-e considered following options.</w:t>
      </w:r>
    </w:p>
    <w:tbl>
      <w:tblPr>
        <w:tblStyle w:val="TableGrid"/>
        <w:tblW w:w="0" w:type="auto"/>
        <w:tblLook w:val="04A0" w:firstRow="1" w:lastRow="0" w:firstColumn="1" w:lastColumn="0" w:noHBand="0" w:noVBand="1"/>
      </w:tblPr>
      <w:tblGrid>
        <w:gridCol w:w="9617"/>
      </w:tblGrid>
      <w:tr w:rsidR="007A7414" w:rsidRPr="00CA51FF" w14:paraId="2C076FCD" w14:textId="77777777" w:rsidTr="00397B4D">
        <w:tc>
          <w:tcPr>
            <w:tcW w:w="9617" w:type="dxa"/>
          </w:tcPr>
          <w:p w14:paraId="12FBD493" w14:textId="77777777" w:rsidR="007A7414" w:rsidRPr="00CA51FF" w:rsidRDefault="007A7414" w:rsidP="007A7414">
            <w:pPr>
              <w:pStyle w:val="ListParagraph"/>
              <w:numPr>
                <w:ilvl w:val="0"/>
                <w:numId w:val="29"/>
              </w:numPr>
              <w:spacing w:after="120"/>
              <w:contextualSpacing w:val="0"/>
              <w:rPr>
                <w:szCs w:val="20"/>
              </w:rPr>
            </w:pPr>
            <w:r w:rsidRPr="00CA51FF">
              <w:rPr>
                <w:szCs w:val="20"/>
              </w:rPr>
              <w:t>O</w:t>
            </w:r>
            <w:r w:rsidRPr="00CA51FF">
              <w:rPr>
                <w:rFonts w:hint="eastAsia"/>
                <w:szCs w:val="20"/>
              </w:rPr>
              <w:t>ption 1: (Ericsson, CATT, vivo, OPPO, ZTE, Nokia)</w:t>
            </w:r>
          </w:p>
          <w:p w14:paraId="6216B97B" w14:textId="77777777" w:rsidR="007A7414" w:rsidRPr="00CA51FF" w:rsidRDefault="007A7414" w:rsidP="007A7414">
            <w:pPr>
              <w:pStyle w:val="ListParagraph"/>
              <w:numPr>
                <w:ilvl w:val="1"/>
                <w:numId w:val="29"/>
              </w:numPr>
              <w:spacing w:after="120"/>
              <w:contextualSpacing w:val="0"/>
              <w:rPr>
                <w:i/>
                <w:szCs w:val="20"/>
              </w:rPr>
            </w:pPr>
            <w:r w:rsidRPr="00CA51FF">
              <w:rPr>
                <w:szCs w:val="20"/>
              </w:rPr>
              <w:t xml:space="preserve">The timing error can be time </w:t>
            </w:r>
            <w:proofErr w:type="gramStart"/>
            <w:r w:rsidRPr="00CA51FF">
              <w:rPr>
                <w:szCs w:val="20"/>
              </w:rPr>
              <w:t>variant</w:t>
            </w:r>
            <w:proofErr w:type="gramEnd"/>
            <w:r w:rsidRPr="00CA51FF">
              <w:rPr>
                <w:szCs w:val="20"/>
              </w:rPr>
              <w:t xml:space="preserve"> but TEG is up to UE implementation, i.e., there is no need to consider time variant of TEG.</w:t>
            </w:r>
            <w:r w:rsidRPr="00CA51FF">
              <w:rPr>
                <w:rFonts w:hint="eastAsia"/>
                <w:szCs w:val="20"/>
              </w:rPr>
              <w:t xml:space="preserve"> </w:t>
            </w:r>
          </w:p>
          <w:p w14:paraId="1CD698B9" w14:textId="77777777" w:rsidR="007A7414" w:rsidRPr="00CA51FF" w:rsidRDefault="007A7414" w:rsidP="007A7414">
            <w:pPr>
              <w:pStyle w:val="ListParagraph"/>
              <w:numPr>
                <w:ilvl w:val="0"/>
                <w:numId w:val="29"/>
              </w:numPr>
              <w:spacing w:after="120"/>
              <w:contextualSpacing w:val="0"/>
              <w:rPr>
                <w:szCs w:val="20"/>
              </w:rPr>
            </w:pPr>
            <w:r w:rsidRPr="00CA51FF">
              <w:rPr>
                <w:szCs w:val="20"/>
              </w:rPr>
              <w:t>O</w:t>
            </w:r>
            <w:r w:rsidRPr="00CA51FF">
              <w:rPr>
                <w:rFonts w:hint="eastAsia"/>
                <w:szCs w:val="20"/>
              </w:rPr>
              <w:t>ption 2: (Qualcomm, Intel)</w:t>
            </w:r>
          </w:p>
          <w:p w14:paraId="6FADC067" w14:textId="77777777" w:rsidR="007A7414" w:rsidRPr="00CA51FF" w:rsidRDefault="007A7414" w:rsidP="007A7414">
            <w:pPr>
              <w:pStyle w:val="ListParagraph"/>
              <w:numPr>
                <w:ilvl w:val="1"/>
                <w:numId w:val="29"/>
              </w:numPr>
              <w:spacing w:after="120"/>
              <w:contextualSpacing w:val="0"/>
              <w:rPr>
                <w:szCs w:val="20"/>
              </w:rPr>
            </w:pPr>
            <w:r w:rsidRPr="00CA51FF">
              <w:rPr>
                <w:szCs w:val="20"/>
              </w:rPr>
              <w:t>A UE/TRP should be able to configure TEGs semi-statically during an arbitrary period of time determined by the UE/TRP and signaled to the LMF. The UE/TRP could signal a TEG reset or send a new TEG configuration to override the previous one.</w:t>
            </w:r>
            <w:r w:rsidRPr="00CA51FF">
              <w:rPr>
                <w:rFonts w:hint="eastAsia"/>
                <w:szCs w:val="20"/>
              </w:rPr>
              <w:t xml:space="preserve"> </w:t>
            </w:r>
          </w:p>
          <w:p w14:paraId="77BB2F64" w14:textId="2D2DD5AA" w:rsidR="007A7414" w:rsidRPr="00CA51FF" w:rsidRDefault="007A7414" w:rsidP="007A7414">
            <w:pPr>
              <w:pStyle w:val="ListParagraph"/>
              <w:numPr>
                <w:ilvl w:val="0"/>
                <w:numId w:val="29"/>
              </w:numPr>
              <w:spacing w:after="120"/>
              <w:contextualSpacing w:val="0"/>
              <w:rPr>
                <w:szCs w:val="20"/>
              </w:rPr>
            </w:pPr>
            <w:r w:rsidRPr="00CA51FF">
              <w:rPr>
                <w:szCs w:val="20"/>
              </w:rPr>
              <w:t>O</w:t>
            </w:r>
            <w:r w:rsidRPr="00CA51FF">
              <w:rPr>
                <w:rFonts w:hint="eastAsia"/>
                <w:szCs w:val="20"/>
              </w:rPr>
              <w:t>ption 3: (Intel)</w:t>
            </w:r>
          </w:p>
          <w:p w14:paraId="631618D2" w14:textId="77777777" w:rsidR="007A7414" w:rsidRPr="00CA51FF" w:rsidRDefault="007A7414" w:rsidP="007A7414">
            <w:pPr>
              <w:pStyle w:val="ListParagraph"/>
              <w:numPr>
                <w:ilvl w:val="1"/>
                <w:numId w:val="29"/>
              </w:numPr>
              <w:spacing w:after="120"/>
              <w:contextualSpacing w:val="0"/>
              <w:rPr>
                <w:szCs w:val="20"/>
              </w:rPr>
            </w:pPr>
            <w:r w:rsidRPr="00CA51FF">
              <w:rPr>
                <w:szCs w:val="20"/>
              </w:rPr>
              <w:t>Whether the time variant TEG is necessary can be FFS. The static TEG within a specific time window can be taken as the start point.</w:t>
            </w:r>
            <w:r w:rsidRPr="00CA51FF">
              <w:rPr>
                <w:rFonts w:hint="eastAsia"/>
                <w:szCs w:val="20"/>
              </w:rPr>
              <w:t xml:space="preserve"> </w:t>
            </w:r>
          </w:p>
          <w:p w14:paraId="61C3161D" w14:textId="77777777" w:rsidR="007A7414" w:rsidRPr="00CA51FF" w:rsidRDefault="007A7414" w:rsidP="007A7414">
            <w:pPr>
              <w:pStyle w:val="ListParagraph"/>
              <w:numPr>
                <w:ilvl w:val="0"/>
                <w:numId w:val="29"/>
              </w:numPr>
              <w:spacing w:after="120"/>
              <w:contextualSpacing w:val="0"/>
              <w:rPr>
                <w:szCs w:val="20"/>
              </w:rPr>
            </w:pPr>
            <w:r w:rsidRPr="00CA51FF">
              <w:rPr>
                <w:szCs w:val="20"/>
              </w:rPr>
              <w:t>O</w:t>
            </w:r>
            <w:r w:rsidRPr="00CA51FF">
              <w:rPr>
                <w:rFonts w:hint="eastAsia"/>
                <w:szCs w:val="20"/>
              </w:rPr>
              <w:t>ption 4: (Ericsson, Nokia, Huawei)</w:t>
            </w:r>
          </w:p>
          <w:p w14:paraId="143450F9" w14:textId="77777777" w:rsidR="007A7414" w:rsidRPr="00CA51FF" w:rsidRDefault="007A7414" w:rsidP="007A7414">
            <w:pPr>
              <w:pStyle w:val="ListParagraph"/>
              <w:numPr>
                <w:ilvl w:val="1"/>
                <w:numId w:val="29"/>
              </w:numPr>
              <w:overflowPunct w:val="0"/>
              <w:autoSpaceDE w:val="0"/>
              <w:autoSpaceDN w:val="0"/>
              <w:adjustRightInd w:val="0"/>
              <w:spacing w:after="180"/>
              <w:contextualSpacing w:val="0"/>
              <w:textAlignment w:val="baseline"/>
              <w:rPr>
                <w:szCs w:val="20"/>
              </w:rPr>
            </w:pPr>
            <w:r w:rsidRPr="00CA51FF">
              <w:rPr>
                <w:szCs w:val="20"/>
              </w:rPr>
              <w:t>Temporal TEG validity is up to implementation assuming that TEG association is based on a per measurement report basis</w:t>
            </w:r>
            <w:r w:rsidRPr="00CA51FF">
              <w:rPr>
                <w:rFonts w:eastAsiaTheme="minorEastAsia" w:hint="eastAsia"/>
                <w:szCs w:val="20"/>
              </w:rPr>
              <w:t xml:space="preserve">. </w:t>
            </w:r>
          </w:p>
          <w:p w14:paraId="36130C4B" w14:textId="77777777" w:rsidR="007A7414" w:rsidRPr="00CA51FF" w:rsidRDefault="007A7414" w:rsidP="007A7414">
            <w:pPr>
              <w:pStyle w:val="ListParagraph"/>
              <w:numPr>
                <w:ilvl w:val="1"/>
                <w:numId w:val="29"/>
              </w:numPr>
              <w:overflowPunct w:val="0"/>
              <w:autoSpaceDE w:val="0"/>
              <w:autoSpaceDN w:val="0"/>
              <w:adjustRightInd w:val="0"/>
              <w:spacing w:after="180"/>
              <w:contextualSpacing w:val="0"/>
              <w:textAlignment w:val="baseline"/>
              <w:rPr>
                <w:szCs w:val="20"/>
              </w:rPr>
            </w:pPr>
            <w:r w:rsidRPr="00CA51FF">
              <w:rPr>
                <w:szCs w:val="20"/>
              </w:rPr>
              <w:t>FFS: Indication of temporal validity of TEGs and how to treat measurement reports when a change in TEG association is observed in accordance with future RAN1 outcome</w:t>
            </w:r>
          </w:p>
          <w:p w14:paraId="13CB56B1" w14:textId="77777777" w:rsidR="007A7414" w:rsidRPr="00CA51FF" w:rsidRDefault="007A7414" w:rsidP="007A7414">
            <w:pPr>
              <w:pStyle w:val="ListParagraph"/>
              <w:numPr>
                <w:ilvl w:val="1"/>
                <w:numId w:val="29"/>
              </w:numPr>
              <w:overflowPunct w:val="0"/>
              <w:autoSpaceDE w:val="0"/>
              <w:autoSpaceDN w:val="0"/>
              <w:adjustRightInd w:val="0"/>
              <w:spacing w:after="180"/>
              <w:contextualSpacing w:val="0"/>
              <w:textAlignment w:val="baseline"/>
              <w:rPr>
                <w:szCs w:val="20"/>
              </w:rPr>
            </w:pPr>
            <w:r w:rsidRPr="00CA51FF">
              <w:rPr>
                <w:szCs w:val="20"/>
              </w:rPr>
              <w:t>FFS: Impact of time variance of TEGs when defining useful TEG timing error margins</w:t>
            </w:r>
          </w:p>
          <w:p w14:paraId="7AC975AD" w14:textId="77777777" w:rsidR="007A7414" w:rsidRPr="00CA51FF" w:rsidRDefault="007A7414" w:rsidP="007A7414">
            <w:pPr>
              <w:pStyle w:val="ListParagraph"/>
              <w:numPr>
                <w:ilvl w:val="0"/>
                <w:numId w:val="29"/>
              </w:numPr>
              <w:spacing w:after="120"/>
              <w:contextualSpacing w:val="0"/>
              <w:rPr>
                <w:szCs w:val="20"/>
              </w:rPr>
            </w:pPr>
            <w:r w:rsidRPr="00CA51FF">
              <w:rPr>
                <w:szCs w:val="20"/>
              </w:rPr>
              <w:t>Option 5: (Nokia)</w:t>
            </w:r>
          </w:p>
          <w:p w14:paraId="285DA81F" w14:textId="2B65F25D" w:rsidR="007A7414" w:rsidRPr="00CA51FF" w:rsidRDefault="007A7414" w:rsidP="007A7414">
            <w:pPr>
              <w:pStyle w:val="ListParagraph"/>
              <w:numPr>
                <w:ilvl w:val="1"/>
                <w:numId w:val="29"/>
              </w:numPr>
              <w:spacing w:after="120"/>
              <w:contextualSpacing w:val="0"/>
              <w:rPr>
                <w:szCs w:val="20"/>
              </w:rPr>
            </w:pPr>
            <w:r w:rsidRPr="00CA51FF">
              <w:rPr>
                <w:szCs w:val="20"/>
              </w:rPr>
              <w:t xml:space="preserve">If the timing error is known and semi-static or static, </w:t>
            </w:r>
            <w:proofErr w:type="spellStart"/>
            <w:r w:rsidRPr="00CA51FF">
              <w:rPr>
                <w:szCs w:val="20"/>
              </w:rPr>
              <w:t>gNB</w:t>
            </w:r>
            <w:proofErr w:type="spellEnd"/>
            <w:r w:rsidRPr="00CA51FF">
              <w:rPr>
                <w:szCs w:val="20"/>
              </w:rPr>
              <w:t xml:space="preserve"> TX and RX chain can mitigate it by </w:t>
            </w:r>
            <w:proofErr w:type="spellStart"/>
            <w:r w:rsidRPr="00CA51FF">
              <w:rPr>
                <w:szCs w:val="20"/>
              </w:rPr>
              <w:t>gNB</w:t>
            </w:r>
            <w:proofErr w:type="spellEnd"/>
            <w:r w:rsidRPr="00CA51FF">
              <w:rPr>
                <w:szCs w:val="20"/>
              </w:rPr>
              <w:t xml:space="preserve"> implementation internally. </w:t>
            </w:r>
            <w:proofErr w:type="spellStart"/>
            <w:r w:rsidRPr="00CA51FF">
              <w:rPr>
                <w:szCs w:val="20"/>
              </w:rPr>
              <w:t>gNB</w:t>
            </w:r>
            <w:proofErr w:type="spellEnd"/>
            <w:r w:rsidRPr="00CA51FF">
              <w:rPr>
                <w:szCs w:val="20"/>
              </w:rPr>
              <w:t xml:space="preserve"> does not need to report semi-static or static TEG to an external unit (LMF)</w:t>
            </w:r>
          </w:p>
        </w:tc>
      </w:tr>
    </w:tbl>
    <w:p w14:paraId="3458CA57" w14:textId="7C0714CC" w:rsidR="007A7414" w:rsidRPr="00CA51FF" w:rsidRDefault="007A7414" w:rsidP="007A7414">
      <w:pPr>
        <w:spacing w:before="120"/>
      </w:pPr>
      <w:r w:rsidRPr="00CA51FF">
        <w:t>A</w:t>
      </w:r>
      <w:r w:rsidR="00E47F4C" w:rsidRPr="00CA51FF">
        <w:t>s investigated in [5], we do not see justification in defining</w:t>
      </w:r>
      <w:r w:rsidR="00D9793C" w:rsidRPr="00CA51FF">
        <w:t xml:space="preserve"> </w:t>
      </w:r>
      <w:r w:rsidR="00E47F4C" w:rsidRPr="00CA51FF">
        <w:t>dynamic TEGs, as the timing error will be time variant, but the TEGs can be kept</w:t>
      </w:r>
      <w:r w:rsidR="00D9793C" w:rsidRPr="00CA51FF">
        <w:t xml:space="preserve"> for static</w:t>
      </w:r>
      <w:r w:rsidR="00E47F4C" w:rsidRPr="00CA51FF">
        <w:t>. Nevertheless</w:t>
      </w:r>
      <w:r w:rsidR="00D9793C" w:rsidRPr="00CA51FF">
        <w:t>,</w:t>
      </w:r>
      <w:r w:rsidR="00E47F4C" w:rsidRPr="00CA51FF">
        <w:t xml:space="preserve"> it can be debated, if a UE can request a TEG reset as proposed at RAN4 #101</w:t>
      </w:r>
      <w:r w:rsidR="00D9793C" w:rsidRPr="00CA51FF">
        <w:t>-e</w:t>
      </w:r>
      <w:r w:rsidR="00E47F4C" w:rsidRPr="00CA51FF">
        <w:t xml:space="preserve">, </w:t>
      </w:r>
      <w:proofErr w:type="gramStart"/>
      <w:r w:rsidR="00E47F4C" w:rsidRPr="00CA51FF">
        <w:t>e.g.</w:t>
      </w:r>
      <w:proofErr w:type="gramEnd"/>
      <w:r w:rsidR="00E47F4C" w:rsidRPr="00CA51FF">
        <w:t xml:space="preserve"> in case a change of the propagation channel from NLOS to LOS is detected, or likewise</w:t>
      </w:r>
      <w:r w:rsidR="00D9793C" w:rsidRPr="00CA51FF">
        <w:t>, on a longer time basis, which means that the semi-static case is included.</w:t>
      </w:r>
      <w:r w:rsidR="00E47F4C" w:rsidRPr="00CA51FF">
        <w:t xml:space="preserve"> </w:t>
      </w:r>
      <w:r w:rsidR="00D9793C" w:rsidRPr="00CA51FF">
        <w:t xml:space="preserve">Thus, we propose to specify the TEG framework as a semi-static feature. </w:t>
      </w:r>
    </w:p>
    <w:p w14:paraId="36B5D6B0" w14:textId="26E2F324" w:rsidR="00D9793C" w:rsidRPr="00CA51FF" w:rsidRDefault="00D9793C" w:rsidP="00D9793C">
      <w:pPr>
        <w:overflowPunct w:val="0"/>
        <w:autoSpaceDE w:val="0"/>
        <w:autoSpaceDN w:val="0"/>
        <w:adjustRightInd w:val="0"/>
        <w:spacing w:after="180"/>
        <w:rPr>
          <w:rFonts w:eastAsia="Calibri" w:cs="Times New Roman"/>
          <w:szCs w:val="20"/>
          <w:lang w:val="en-GB"/>
        </w:rPr>
      </w:pPr>
      <w:r w:rsidRPr="00CA51FF">
        <w:rPr>
          <w:rFonts w:eastAsia="Calibri" w:cs="Times New Roman"/>
          <w:szCs w:val="20"/>
          <w:lang w:val="en-GB"/>
        </w:rPr>
        <w:t>Following proposal is made:</w:t>
      </w:r>
    </w:p>
    <w:p w14:paraId="4D572E4B" w14:textId="51FDA504" w:rsidR="007A7414" w:rsidRPr="00CA51FF" w:rsidRDefault="007A7414" w:rsidP="007A7414">
      <w:pPr>
        <w:pStyle w:val="RAN4proposal"/>
        <w:ind w:left="1134" w:hanging="1134"/>
        <w:rPr>
          <w:lang w:val="en-GB"/>
        </w:rPr>
      </w:pPr>
      <w:r w:rsidRPr="00CA51FF">
        <w:rPr>
          <w:lang w:val="en-GB"/>
        </w:rPr>
        <w:tab/>
      </w:r>
      <w:r w:rsidR="00D9793C" w:rsidRPr="00CA51FF">
        <w:rPr>
          <w:lang w:val="en-GB"/>
        </w:rPr>
        <w:t xml:space="preserve">There is no need to consider time variant TEGs for UE and </w:t>
      </w:r>
      <w:proofErr w:type="spellStart"/>
      <w:r w:rsidR="00D9793C" w:rsidRPr="00CA51FF">
        <w:rPr>
          <w:lang w:val="en-GB"/>
        </w:rPr>
        <w:t>gNB</w:t>
      </w:r>
      <w:proofErr w:type="spellEnd"/>
      <w:r w:rsidR="00D9793C" w:rsidRPr="00CA51FF">
        <w:rPr>
          <w:lang w:val="en-GB"/>
        </w:rPr>
        <w:t xml:space="preserve">. They can be considered to stay valid for a longer period of time and hence to have semi-static character. </w:t>
      </w:r>
    </w:p>
    <w:p w14:paraId="3CE33D96" w14:textId="487C75ED" w:rsidR="009843EE" w:rsidRPr="00CA51FF" w:rsidRDefault="009843EE" w:rsidP="009843EE">
      <w:pPr>
        <w:pStyle w:val="RAN4H3"/>
        <w:rPr>
          <w:lang w:val="en-GB"/>
        </w:rPr>
      </w:pPr>
      <w:r w:rsidRPr="00CA51FF">
        <w:rPr>
          <w:lang w:val="en-GB"/>
        </w:rPr>
        <w:t>Impact of Rx TEGs on measurement requirements and accuracy requirements</w:t>
      </w:r>
    </w:p>
    <w:p w14:paraId="74BE7396" w14:textId="77777777" w:rsidR="009843EE" w:rsidRPr="00CA51FF" w:rsidRDefault="009843EE" w:rsidP="009843EE">
      <w:r w:rsidRPr="00CA51FF">
        <w:t>RAN4 #101-e considered following options.</w:t>
      </w:r>
    </w:p>
    <w:tbl>
      <w:tblPr>
        <w:tblStyle w:val="TableGrid"/>
        <w:tblW w:w="0" w:type="auto"/>
        <w:tblLook w:val="04A0" w:firstRow="1" w:lastRow="0" w:firstColumn="1" w:lastColumn="0" w:noHBand="0" w:noVBand="1"/>
      </w:tblPr>
      <w:tblGrid>
        <w:gridCol w:w="9617"/>
      </w:tblGrid>
      <w:tr w:rsidR="009843EE" w:rsidRPr="00CA51FF" w14:paraId="5FC7E060" w14:textId="77777777" w:rsidTr="00397B4D">
        <w:tc>
          <w:tcPr>
            <w:tcW w:w="9617" w:type="dxa"/>
          </w:tcPr>
          <w:p w14:paraId="299E32ED" w14:textId="77777777" w:rsidR="009843EE" w:rsidRPr="00CA51FF" w:rsidRDefault="009843EE" w:rsidP="009843EE">
            <w:pPr>
              <w:pStyle w:val="ListParagraph"/>
              <w:numPr>
                <w:ilvl w:val="0"/>
                <w:numId w:val="29"/>
              </w:numPr>
              <w:spacing w:after="120"/>
              <w:contextualSpacing w:val="0"/>
              <w:rPr>
                <w:szCs w:val="20"/>
              </w:rPr>
            </w:pPr>
            <w:r w:rsidRPr="00CA51FF">
              <w:rPr>
                <w:szCs w:val="20"/>
              </w:rPr>
              <w:t>O</w:t>
            </w:r>
            <w:r w:rsidRPr="00CA51FF">
              <w:rPr>
                <w:rFonts w:hint="eastAsia"/>
                <w:szCs w:val="20"/>
              </w:rPr>
              <w:t>ption 1: (Qualcomm)</w:t>
            </w:r>
          </w:p>
          <w:p w14:paraId="35146F10" w14:textId="77777777" w:rsidR="009843EE" w:rsidRPr="00CA51FF" w:rsidRDefault="009843EE" w:rsidP="009843EE">
            <w:pPr>
              <w:pStyle w:val="ListParagraph"/>
              <w:numPr>
                <w:ilvl w:val="1"/>
                <w:numId w:val="29"/>
              </w:numPr>
              <w:spacing w:after="120"/>
              <w:contextualSpacing w:val="0"/>
              <w:rPr>
                <w:szCs w:val="20"/>
              </w:rPr>
            </w:pPr>
            <w:r w:rsidRPr="00CA51FF">
              <w:rPr>
                <w:szCs w:val="20"/>
              </w:rPr>
              <w:t>RAN4 should introduce enhanced absolute measurement accuracy requirements for RSTD measurements for which the target and reference TRPs are associated with the same Rx</w:t>
            </w:r>
            <w:r w:rsidRPr="00CA51FF">
              <w:rPr>
                <w:rFonts w:hint="eastAsia"/>
                <w:szCs w:val="20"/>
              </w:rPr>
              <w:t xml:space="preserve"> </w:t>
            </w:r>
            <w:r w:rsidRPr="00CA51FF">
              <w:rPr>
                <w:szCs w:val="20"/>
              </w:rPr>
              <w:t>TEG.</w:t>
            </w:r>
            <w:r w:rsidRPr="00CA51FF">
              <w:rPr>
                <w:rFonts w:hint="eastAsia"/>
                <w:szCs w:val="20"/>
              </w:rPr>
              <w:t xml:space="preserve"> </w:t>
            </w:r>
          </w:p>
          <w:p w14:paraId="6BF57ECB" w14:textId="77777777" w:rsidR="009843EE" w:rsidRPr="00CA51FF" w:rsidRDefault="009843EE" w:rsidP="009843EE">
            <w:pPr>
              <w:pStyle w:val="ListParagraph"/>
              <w:numPr>
                <w:ilvl w:val="0"/>
                <w:numId w:val="29"/>
              </w:numPr>
              <w:spacing w:after="120"/>
              <w:contextualSpacing w:val="0"/>
              <w:rPr>
                <w:szCs w:val="20"/>
              </w:rPr>
            </w:pPr>
            <w:r w:rsidRPr="00CA51FF">
              <w:rPr>
                <w:szCs w:val="20"/>
              </w:rPr>
              <w:t>O</w:t>
            </w:r>
            <w:r w:rsidRPr="00CA51FF">
              <w:rPr>
                <w:rFonts w:hint="eastAsia"/>
                <w:szCs w:val="20"/>
              </w:rPr>
              <w:t>ption 2: (Huawei)</w:t>
            </w:r>
          </w:p>
          <w:p w14:paraId="440E249C" w14:textId="77777777" w:rsidR="009843EE" w:rsidRPr="00CA51FF" w:rsidRDefault="009843EE" w:rsidP="009843EE">
            <w:pPr>
              <w:pStyle w:val="ListParagraph"/>
              <w:numPr>
                <w:ilvl w:val="1"/>
                <w:numId w:val="29"/>
              </w:numPr>
              <w:overflowPunct w:val="0"/>
              <w:autoSpaceDE w:val="0"/>
              <w:autoSpaceDN w:val="0"/>
              <w:adjustRightInd w:val="0"/>
              <w:spacing w:after="120"/>
              <w:contextualSpacing w:val="0"/>
              <w:textAlignment w:val="baseline"/>
              <w:rPr>
                <w:szCs w:val="20"/>
              </w:rPr>
            </w:pPr>
            <w:r w:rsidRPr="00CA51FF">
              <w:rPr>
                <w:szCs w:val="20"/>
              </w:rPr>
              <w:t>RAN4 concludes no impacts on core requirements from the TEG framework.</w:t>
            </w:r>
            <w:r w:rsidRPr="00CA51FF">
              <w:rPr>
                <w:rFonts w:eastAsiaTheme="minorEastAsia" w:hint="eastAsia"/>
                <w:szCs w:val="20"/>
              </w:rPr>
              <w:t xml:space="preserve"> (Nokia, OPPO)</w:t>
            </w:r>
          </w:p>
          <w:p w14:paraId="6D9F600B" w14:textId="77777777" w:rsidR="009843EE" w:rsidRPr="00CA51FF" w:rsidRDefault="009843EE" w:rsidP="009843EE">
            <w:pPr>
              <w:pStyle w:val="ListParagraph"/>
              <w:numPr>
                <w:ilvl w:val="1"/>
                <w:numId w:val="29"/>
              </w:numPr>
              <w:overflowPunct w:val="0"/>
              <w:autoSpaceDE w:val="0"/>
              <w:autoSpaceDN w:val="0"/>
              <w:adjustRightInd w:val="0"/>
              <w:spacing w:after="120"/>
              <w:contextualSpacing w:val="0"/>
              <w:textAlignment w:val="baseline"/>
              <w:rPr>
                <w:szCs w:val="20"/>
              </w:rPr>
            </w:pPr>
            <w:r w:rsidRPr="00CA51FF">
              <w:rPr>
                <w:szCs w:val="20"/>
              </w:rPr>
              <w:t>RAN4 to discuss the following in the Performance part</w:t>
            </w:r>
          </w:p>
          <w:p w14:paraId="16346B01" w14:textId="77777777" w:rsidR="009843EE" w:rsidRPr="00CA51FF" w:rsidRDefault="009843EE" w:rsidP="009843EE">
            <w:pPr>
              <w:pStyle w:val="ListParagraph"/>
              <w:numPr>
                <w:ilvl w:val="2"/>
                <w:numId w:val="29"/>
              </w:numPr>
              <w:overflowPunct w:val="0"/>
              <w:autoSpaceDE w:val="0"/>
              <w:autoSpaceDN w:val="0"/>
              <w:adjustRightInd w:val="0"/>
              <w:spacing w:after="120"/>
              <w:contextualSpacing w:val="0"/>
              <w:textAlignment w:val="baseline"/>
              <w:rPr>
                <w:szCs w:val="20"/>
              </w:rPr>
            </w:pPr>
            <w:r w:rsidRPr="00CA51FF">
              <w:rPr>
                <w:szCs w:val="20"/>
              </w:rPr>
              <w:t xml:space="preserve">the margin value for the UE Rx TEG, and </w:t>
            </w:r>
          </w:p>
          <w:p w14:paraId="73F9B324" w14:textId="77777777" w:rsidR="009843EE" w:rsidRPr="00CA51FF" w:rsidRDefault="009843EE" w:rsidP="009843EE">
            <w:pPr>
              <w:pStyle w:val="ListParagraph"/>
              <w:numPr>
                <w:ilvl w:val="2"/>
                <w:numId w:val="29"/>
              </w:numPr>
              <w:overflowPunct w:val="0"/>
              <w:autoSpaceDE w:val="0"/>
              <w:autoSpaceDN w:val="0"/>
              <w:adjustRightInd w:val="0"/>
              <w:spacing w:after="120"/>
              <w:contextualSpacing w:val="0"/>
              <w:textAlignment w:val="baseline"/>
              <w:rPr>
                <w:szCs w:val="20"/>
              </w:rPr>
            </w:pPr>
            <w:r w:rsidRPr="00CA51FF">
              <w:rPr>
                <w:szCs w:val="20"/>
              </w:rPr>
              <w:t>whether and how to define accuracy requirements for the TEG framework.</w:t>
            </w:r>
          </w:p>
          <w:p w14:paraId="4D5A6B9B" w14:textId="77777777" w:rsidR="009843EE" w:rsidRPr="00CA51FF" w:rsidRDefault="009843EE" w:rsidP="009843EE">
            <w:pPr>
              <w:pStyle w:val="ListParagraph"/>
              <w:numPr>
                <w:ilvl w:val="0"/>
                <w:numId w:val="29"/>
              </w:numPr>
              <w:spacing w:after="120"/>
              <w:contextualSpacing w:val="0"/>
              <w:rPr>
                <w:szCs w:val="20"/>
              </w:rPr>
            </w:pPr>
            <w:r w:rsidRPr="00CA51FF">
              <w:rPr>
                <w:szCs w:val="20"/>
              </w:rPr>
              <w:t>O</w:t>
            </w:r>
            <w:r w:rsidRPr="00CA51FF">
              <w:rPr>
                <w:rFonts w:hint="eastAsia"/>
                <w:szCs w:val="20"/>
              </w:rPr>
              <w:t>ption 3: (Intel)</w:t>
            </w:r>
          </w:p>
          <w:p w14:paraId="20DEF925" w14:textId="77777777" w:rsidR="009843EE" w:rsidRPr="00CA51FF" w:rsidRDefault="009843EE" w:rsidP="009843EE">
            <w:pPr>
              <w:pStyle w:val="ListParagraph"/>
              <w:numPr>
                <w:ilvl w:val="1"/>
                <w:numId w:val="29"/>
              </w:numPr>
              <w:spacing w:after="120"/>
              <w:contextualSpacing w:val="0"/>
              <w:rPr>
                <w:szCs w:val="20"/>
              </w:rPr>
            </w:pPr>
            <w:r w:rsidRPr="00CA51FF">
              <w:rPr>
                <w:szCs w:val="20"/>
              </w:rPr>
              <w:t>Whether the requirements on TEG reporting needed is up to TEG based on static or non-static way</w:t>
            </w:r>
            <w:r w:rsidRPr="00CA51FF">
              <w:rPr>
                <w:rFonts w:hint="eastAsia"/>
                <w:szCs w:val="20"/>
              </w:rPr>
              <w:t>.</w:t>
            </w:r>
            <w:r w:rsidRPr="00CA51FF">
              <w:rPr>
                <w:szCs w:val="20"/>
              </w:rPr>
              <w:t xml:space="preserve"> </w:t>
            </w:r>
          </w:p>
          <w:p w14:paraId="2508C022" w14:textId="77777777" w:rsidR="009843EE" w:rsidRPr="00CA51FF" w:rsidRDefault="009843EE" w:rsidP="009843EE">
            <w:pPr>
              <w:pStyle w:val="ListParagraph"/>
              <w:numPr>
                <w:ilvl w:val="0"/>
                <w:numId w:val="29"/>
              </w:numPr>
              <w:spacing w:after="120"/>
              <w:contextualSpacing w:val="0"/>
              <w:rPr>
                <w:szCs w:val="20"/>
              </w:rPr>
            </w:pPr>
            <w:r w:rsidRPr="00CA51FF">
              <w:rPr>
                <w:szCs w:val="20"/>
              </w:rPr>
              <w:t>O</w:t>
            </w:r>
            <w:r w:rsidRPr="00CA51FF">
              <w:rPr>
                <w:rFonts w:hint="eastAsia"/>
                <w:szCs w:val="20"/>
              </w:rPr>
              <w:t>ption 4: (Ericsson, Nokia, Intel, CATT, vivo)</w:t>
            </w:r>
          </w:p>
          <w:p w14:paraId="30E1C178" w14:textId="644C440B" w:rsidR="009843EE" w:rsidRPr="00CA51FF" w:rsidRDefault="009843EE" w:rsidP="003A2CFB">
            <w:pPr>
              <w:pStyle w:val="ListParagraph"/>
              <w:numPr>
                <w:ilvl w:val="1"/>
                <w:numId w:val="29"/>
              </w:numPr>
              <w:spacing w:after="120"/>
              <w:contextualSpacing w:val="0"/>
              <w:rPr>
                <w:szCs w:val="20"/>
              </w:rPr>
            </w:pPr>
            <w:r w:rsidRPr="00CA51FF">
              <w:rPr>
                <w:szCs w:val="20"/>
              </w:rPr>
              <w:t>FFS until the timing error grouping method and timing error margins are agreed</w:t>
            </w:r>
            <w:r w:rsidRPr="00CA51FF">
              <w:rPr>
                <w:rFonts w:hint="eastAsia"/>
                <w:szCs w:val="20"/>
              </w:rPr>
              <w:t xml:space="preserve">. </w:t>
            </w:r>
          </w:p>
        </w:tc>
      </w:tr>
    </w:tbl>
    <w:p w14:paraId="11F79D2B" w14:textId="155F26B3" w:rsidR="009843EE" w:rsidRPr="00CA51FF" w:rsidRDefault="009843EE" w:rsidP="009843EE">
      <w:pPr>
        <w:spacing w:before="120"/>
      </w:pPr>
      <w:r w:rsidRPr="00CA51FF">
        <w:t xml:space="preserve">According to section 2.1, the </w:t>
      </w:r>
      <w:r w:rsidR="003A2CFB" w:rsidRPr="00CA51FF">
        <w:t>main benefit of the TEG feature is the additional information at LMF for the comparison and weighting of PRS/SRS measurements from different PRS/SRS resources and different UE antenna panels/TRP’s. There should not be any impact to RAN4 core requirements from the TEG framework. Whether a reduced implementation margin in case of some UE/</w:t>
      </w:r>
      <w:proofErr w:type="spellStart"/>
      <w:r w:rsidR="003A2CFB" w:rsidRPr="00CA51FF">
        <w:t>gNB</w:t>
      </w:r>
      <w:proofErr w:type="spellEnd"/>
      <w:r w:rsidR="003A2CFB" w:rsidRPr="00CA51FF">
        <w:t xml:space="preserve"> Rx TEG</w:t>
      </w:r>
      <w:r w:rsidR="00B040D6" w:rsidRPr="00CA51FF">
        <w:t xml:space="preserve">’s is feasible, should be FFS. However as discussed at RAN4 #101-e, we believe the TEG framework needs to be settled first, before impacts to accuracy requirements can be discussed. </w:t>
      </w:r>
      <w:r w:rsidRPr="00CA51FF">
        <w:t xml:space="preserve">Thus, option </w:t>
      </w:r>
      <w:r w:rsidR="00B040D6" w:rsidRPr="00CA51FF">
        <w:t xml:space="preserve">4 </w:t>
      </w:r>
      <w:r w:rsidRPr="00CA51FF">
        <w:t>is supported.</w:t>
      </w:r>
    </w:p>
    <w:p w14:paraId="63552960" w14:textId="77777777" w:rsidR="009843EE" w:rsidRPr="00CA51FF" w:rsidRDefault="009843EE" w:rsidP="009843EE">
      <w:pPr>
        <w:overflowPunct w:val="0"/>
        <w:autoSpaceDE w:val="0"/>
        <w:autoSpaceDN w:val="0"/>
        <w:adjustRightInd w:val="0"/>
        <w:spacing w:after="180"/>
        <w:rPr>
          <w:rFonts w:eastAsia="Calibri" w:cs="Times New Roman"/>
          <w:szCs w:val="20"/>
          <w:lang w:val="en-GB"/>
        </w:rPr>
      </w:pPr>
      <w:r w:rsidRPr="00CA51FF">
        <w:rPr>
          <w:rFonts w:eastAsia="Calibri" w:cs="Times New Roman"/>
          <w:szCs w:val="20"/>
          <w:lang w:val="en-GB"/>
        </w:rPr>
        <w:t>Following proposal is made:</w:t>
      </w:r>
    </w:p>
    <w:p w14:paraId="16EBEE33" w14:textId="7AAF1EB0" w:rsidR="00EA4F59" w:rsidRPr="00CA51FF" w:rsidRDefault="009843EE" w:rsidP="00B040D6">
      <w:pPr>
        <w:pStyle w:val="RAN4proposal"/>
        <w:ind w:left="1134" w:hanging="1134"/>
        <w:rPr>
          <w:szCs w:val="20"/>
        </w:rPr>
      </w:pPr>
      <w:r w:rsidRPr="00CA51FF">
        <w:rPr>
          <w:lang w:val="en-GB"/>
        </w:rPr>
        <w:tab/>
      </w:r>
      <w:r w:rsidR="00B040D6" w:rsidRPr="00CA51FF">
        <w:rPr>
          <w:lang w:val="en-GB"/>
        </w:rPr>
        <w:t xml:space="preserve">The impact of Rx TEGs on measurement requirements and accuracy requirements is FFS </w:t>
      </w:r>
      <w:r w:rsidR="00B040D6" w:rsidRPr="00CA51FF">
        <w:rPr>
          <w:szCs w:val="20"/>
        </w:rPr>
        <w:t>until the timing error grouping method and timing error margins are agreed.</w:t>
      </w:r>
    </w:p>
    <w:p w14:paraId="4E982C95" w14:textId="7EAE3EAC" w:rsidR="008E338F" w:rsidRPr="00CA51FF" w:rsidRDefault="008E338F" w:rsidP="008E338F">
      <w:pPr>
        <w:pStyle w:val="RAN4H3"/>
        <w:rPr>
          <w:lang w:val="en-GB"/>
        </w:rPr>
      </w:pPr>
      <w:r w:rsidRPr="00CA51FF">
        <w:rPr>
          <w:lang w:val="en-GB"/>
        </w:rPr>
        <w:t>Testing requirements for verifying the timing error mitigation</w:t>
      </w:r>
    </w:p>
    <w:p w14:paraId="3EF34192" w14:textId="77777777" w:rsidR="008E338F" w:rsidRPr="00CA51FF" w:rsidRDefault="008E338F" w:rsidP="008E338F">
      <w:r w:rsidRPr="00CA51FF">
        <w:t>RAN4 #101-e considered following options.</w:t>
      </w:r>
    </w:p>
    <w:tbl>
      <w:tblPr>
        <w:tblStyle w:val="TableGrid"/>
        <w:tblW w:w="0" w:type="auto"/>
        <w:tblLook w:val="04A0" w:firstRow="1" w:lastRow="0" w:firstColumn="1" w:lastColumn="0" w:noHBand="0" w:noVBand="1"/>
      </w:tblPr>
      <w:tblGrid>
        <w:gridCol w:w="9617"/>
      </w:tblGrid>
      <w:tr w:rsidR="008E338F" w:rsidRPr="00CA51FF" w14:paraId="1E22CD66" w14:textId="77777777" w:rsidTr="00397B4D">
        <w:tc>
          <w:tcPr>
            <w:tcW w:w="9617" w:type="dxa"/>
          </w:tcPr>
          <w:p w14:paraId="0879FF44" w14:textId="77777777" w:rsidR="008E338F" w:rsidRPr="00CA51FF" w:rsidRDefault="008E338F" w:rsidP="008E338F">
            <w:pPr>
              <w:pStyle w:val="ListParagraph"/>
              <w:numPr>
                <w:ilvl w:val="0"/>
                <w:numId w:val="29"/>
              </w:numPr>
              <w:spacing w:after="120"/>
              <w:contextualSpacing w:val="0"/>
              <w:rPr>
                <w:iCs/>
                <w:szCs w:val="20"/>
              </w:rPr>
            </w:pPr>
            <w:r w:rsidRPr="00CA51FF">
              <w:rPr>
                <w:iCs/>
                <w:szCs w:val="20"/>
              </w:rPr>
              <w:t>O</w:t>
            </w:r>
            <w:r w:rsidRPr="00CA51FF">
              <w:rPr>
                <w:rFonts w:hint="eastAsia"/>
                <w:iCs/>
                <w:szCs w:val="20"/>
              </w:rPr>
              <w:t>ption 1: (vivo)</w:t>
            </w:r>
          </w:p>
          <w:p w14:paraId="4B428F32" w14:textId="77777777" w:rsidR="008E338F" w:rsidRPr="00CA51FF" w:rsidRDefault="008E338F" w:rsidP="008E338F">
            <w:pPr>
              <w:pStyle w:val="ListParagraph"/>
              <w:numPr>
                <w:ilvl w:val="1"/>
                <w:numId w:val="29"/>
              </w:numPr>
              <w:spacing w:after="120"/>
              <w:contextualSpacing w:val="0"/>
              <w:rPr>
                <w:iCs/>
                <w:szCs w:val="20"/>
              </w:rPr>
            </w:pPr>
            <w:r w:rsidRPr="00CA51FF">
              <w:rPr>
                <w:iCs/>
                <w:szCs w:val="20"/>
              </w:rPr>
              <w:t>RRM requirements for testing association of TEGs could be discussed based on following rules.</w:t>
            </w:r>
          </w:p>
          <w:p w14:paraId="537C538B" w14:textId="77777777" w:rsidR="008E338F" w:rsidRPr="00CA51FF" w:rsidRDefault="008E338F" w:rsidP="008E338F">
            <w:pPr>
              <w:pStyle w:val="ListParagraph"/>
              <w:numPr>
                <w:ilvl w:val="2"/>
                <w:numId w:val="29"/>
              </w:numPr>
              <w:spacing w:after="120"/>
              <w:contextualSpacing w:val="0"/>
              <w:rPr>
                <w:iCs/>
                <w:szCs w:val="20"/>
              </w:rPr>
            </w:pPr>
            <w:r w:rsidRPr="00CA51FF">
              <w:rPr>
                <w:iCs/>
                <w:szCs w:val="20"/>
              </w:rPr>
              <w:t xml:space="preserve">Rule 1: Timing error of the measurement results associated to one TEG is supposed to be within certain timing error </w:t>
            </w:r>
            <w:proofErr w:type="gramStart"/>
            <w:r w:rsidRPr="00CA51FF">
              <w:rPr>
                <w:iCs/>
                <w:szCs w:val="20"/>
              </w:rPr>
              <w:t>margin;</w:t>
            </w:r>
            <w:proofErr w:type="gramEnd"/>
          </w:p>
          <w:p w14:paraId="639DE84A" w14:textId="77777777" w:rsidR="008E338F" w:rsidRPr="00CA51FF" w:rsidRDefault="008E338F" w:rsidP="008E338F">
            <w:pPr>
              <w:pStyle w:val="ListParagraph"/>
              <w:numPr>
                <w:ilvl w:val="2"/>
                <w:numId w:val="29"/>
              </w:numPr>
              <w:spacing w:after="120"/>
              <w:contextualSpacing w:val="0"/>
              <w:rPr>
                <w:iCs/>
                <w:szCs w:val="20"/>
              </w:rPr>
            </w:pPr>
            <w:r w:rsidRPr="00CA51FF">
              <w:rPr>
                <w:iCs/>
                <w:szCs w:val="20"/>
              </w:rPr>
              <w:t xml:space="preserve">Rule 2: Timing error of the measurement results associated to different TEGs are supposed to be within different timing error margin </w:t>
            </w:r>
            <w:proofErr w:type="gramStart"/>
            <w:r w:rsidRPr="00CA51FF">
              <w:rPr>
                <w:iCs/>
                <w:szCs w:val="20"/>
              </w:rPr>
              <w:t>ranges;</w:t>
            </w:r>
            <w:proofErr w:type="gramEnd"/>
          </w:p>
          <w:p w14:paraId="3BE55532" w14:textId="77777777" w:rsidR="008E338F" w:rsidRPr="00CA51FF" w:rsidRDefault="008E338F" w:rsidP="008E338F">
            <w:pPr>
              <w:pStyle w:val="ListParagraph"/>
              <w:numPr>
                <w:ilvl w:val="1"/>
                <w:numId w:val="29"/>
              </w:numPr>
              <w:spacing w:after="120"/>
              <w:contextualSpacing w:val="0"/>
              <w:rPr>
                <w:iCs/>
                <w:szCs w:val="20"/>
              </w:rPr>
            </w:pPr>
            <w:r w:rsidRPr="00CA51FF">
              <w:rPr>
                <w:iCs/>
                <w:szCs w:val="20"/>
              </w:rPr>
              <w:t>RAN4 to further study testability of approach, if there is one agreeable, for timing error mitigation.</w:t>
            </w:r>
            <w:r w:rsidRPr="00CA51FF">
              <w:rPr>
                <w:rFonts w:hint="eastAsia"/>
                <w:iCs/>
                <w:szCs w:val="20"/>
              </w:rPr>
              <w:t xml:space="preserve"> </w:t>
            </w:r>
          </w:p>
          <w:p w14:paraId="680231BC" w14:textId="77777777" w:rsidR="008E338F" w:rsidRPr="00CA51FF" w:rsidRDefault="008E338F" w:rsidP="008E338F">
            <w:pPr>
              <w:pStyle w:val="ListParagraph"/>
              <w:numPr>
                <w:ilvl w:val="0"/>
                <w:numId w:val="29"/>
              </w:numPr>
              <w:spacing w:after="120"/>
              <w:contextualSpacing w:val="0"/>
              <w:rPr>
                <w:iCs/>
                <w:szCs w:val="20"/>
              </w:rPr>
            </w:pPr>
            <w:r w:rsidRPr="00CA51FF">
              <w:rPr>
                <w:iCs/>
                <w:szCs w:val="20"/>
              </w:rPr>
              <w:t>O</w:t>
            </w:r>
            <w:r w:rsidRPr="00CA51FF">
              <w:rPr>
                <w:rFonts w:hint="eastAsia"/>
                <w:iCs/>
                <w:szCs w:val="20"/>
              </w:rPr>
              <w:t>ption 2: (Nokia)</w:t>
            </w:r>
          </w:p>
          <w:p w14:paraId="373AD995" w14:textId="77777777" w:rsidR="008E338F" w:rsidRPr="00CA51FF" w:rsidRDefault="008E338F" w:rsidP="008E338F">
            <w:pPr>
              <w:pStyle w:val="ListParagraph"/>
              <w:numPr>
                <w:ilvl w:val="1"/>
                <w:numId w:val="29"/>
              </w:numPr>
              <w:overflowPunct w:val="0"/>
              <w:autoSpaceDE w:val="0"/>
              <w:autoSpaceDN w:val="0"/>
              <w:adjustRightInd w:val="0"/>
              <w:spacing w:after="120"/>
              <w:contextualSpacing w:val="0"/>
              <w:textAlignment w:val="baseline"/>
              <w:rPr>
                <w:iCs/>
                <w:szCs w:val="20"/>
              </w:rPr>
            </w:pPr>
            <w:r w:rsidRPr="00CA51FF">
              <w:rPr>
                <w:iCs/>
                <w:szCs w:val="20"/>
              </w:rPr>
              <w:t xml:space="preserve">For UE TEG requirement introduction, RAN4 considers options below  </w:t>
            </w:r>
          </w:p>
          <w:p w14:paraId="67B9EC43" w14:textId="77777777" w:rsidR="008E338F" w:rsidRPr="00CA51FF" w:rsidRDefault="008E338F" w:rsidP="008E338F">
            <w:pPr>
              <w:pStyle w:val="ListParagraph"/>
              <w:numPr>
                <w:ilvl w:val="2"/>
                <w:numId w:val="29"/>
              </w:numPr>
              <w:overflowPunct w:val="0"/>
              <w:autoSpaceDE w:val="0"/>
              <w:autoSpaceDN w:val="0"/>
              <w:adjustRightInd w:val="0"/>
              <w:spacing w:after="120"/>
              <w:contextualSpacing w:val="0"/>
              <w:textAlignment w:val="baseline"/>
              <w:rPr>
                <w:iCs/>
                <w:szCs w:val="20"/>
              </w:rPr>
            </w:pPr>
            <w:r w:rsidRPr="00CA51FF">
              <w:rPr>
                <w:iCs/>
                <w:szCs w:val="20"/>
              </w:rPr>
              <w:t>Option</w:t>
            </w:r>
            <w:r w:rsidRPr="00CA51FF">
              <w:rPr>
                <w:rFonts w:hint="eastAsia"/>
                <w:iCs/>
                <w:szCs w:val="20"/>
              </w:rPr>
              <w:t xml:space="preserve"> 5.</w:t>
            </w:r>
            <w:r w:rsidRPr="00CA51FF">
              <w:rPr>
                <w:iCs/>
                <w:szCs w:val="20"/>
              </w:rPr>
              <w:t>1: RAN4 studies to identify sources of uncalibrated timing error in UE transceiver and conduct UE performance studies depending on the sources of uncalibrated timing error to define TEG indication for time delay mitigation.</w:t>
            </w:r>
          </w:p>
          <w:p w14:paraId="62A9BCF3" w14:textId="77777777" w:rsidR="008E338F" w:rsidRPr="00CA51FF" w:rsidRDefault="008E338F" w:rsidP="008E338F">
            <w:pPr>
              <w:pStyle w:val="ListParagraph"/>
              <w:numPr>
                <w:ilvl w:val="2"/>
                <w:numId w:val="29"/>
              </w:numPr>
              <w:overflowPunct w:val="0"/>
              <w:autoSpaceDE w:val="0"/>
              <w:autoSpaceDN w:val="0"/>
              <w:adjustRightInd w:val="0"/>
              <w:spacing w:after="120"/>
              <w:contextualSpacing w:val="0"/>
              <w:textAlignment w:val="baseline"/>
              <w:rPr>
                <w:iCs/>
                <w:szCs w:val="20"/>
              </w:rPr>
            </w:pPr>
            <w:r w:rsidRPr="00CA51FF">
              <w:rPr>
                <w:iCs/>
                <w:szCs w:val="20"/>
              </w:rPr>
              <w:t>Option</w:t>
            </w:r>
            <w:r w:rsidRPr="00CA51FF">
              <w:rPr>
                <w:rFonts w:hint="eastAsia"/>
                <w:iCs/>
                <w:szCs w:val="20"/>
              </w:rPr>
              <w:t xml:space="preserve"> 5.</w:t>
            </w:r>
            <w:r w:rsidRPr="00CA51FF">
              <w:rPr>
                <w:iCs/>
                <w:szCs w:val="20"/>
              </w:rPr>
              <w:t>2: RAN4 considers uncalibrated timing error estimation as UE implementation issue, RAN4 introduces only functional tests to make TEG reporting up to UE capability support. (Accuracy of TEG reporting is not considered in RAN4 requirement)</w:t>
            </w:r>
          </w:p>
          <w:p w14:paraId="24C2A4B9" w14:textId="77777777" w:rsidR="008E338F" w:rsidRPr="00CA51FF" w:rsidRDefault="008E338F" w:rsidP="008E338F">
            <w:pPr>
              <w:pStyle w:val="ListParagraph"/>
              <w:numPr>
                <w:ilvl w:val="2"/>
                <w:numId w:val="29"/>
              </w:numPr>
              <w:overflowPunct w:val="0"/>
              <w:autoSpaceDE w:val="0"/>
              <w:autoSpaceDN w:val="0"/>
              <w:adjustRightInd w:val="0"/>
              <w:spacing w:after="120"/>
              <w:contextualSpacing w:val="0"/>
              <w:textAlignment w:val="baseline"/>
              <w:rPr>
                <w:iCs/>
                <w:szCs w:val="20"/>
              </w:rPr>
            </w:pPr>
            <w:r w:rsidRPr="00CA51FF">
              <w:rPr>
                <w:iCs/>
                <w:szCs w:val="20"/>
              </w:rPr>
              <w:t>Option</w:t>
            </w:r>
            <w:r w:rsidRPr="00CA51FF">
              <w:rPr>
                <w:rFonts w:hint="eastAsia"/>
                <w:iCs/>
                <w:szCs w:val="20"/>
              </w:rPr>
              <w:t xml:space="preserve"> 5.</w:t>
            </w:r>
            <w:r w:rsidRPr="00CA51FF">
              <w:rPr>
                <w:iCs/>
                <w:szCs w:val="20"/>
              </w:rPr>
              <w:t>3: RAN4 considers uncalibrated timing error estimation as UE implementation issue, and conclude that there is no UE test in RAN4</w:t>
            </w:r>
          </w:p>
          <w:p w14:paraId="440C1231" w14:textId="50126DC5" w:rsidR="008E338F" w:rsidRPr="00CA51FF" w:rsidRDefault="008E338F" w:rsidP="008E338F">
            <w:pPr>
              <w:pStyle w:val="ListParagraph"/>
              <w:numPr>
                <w:ilvl w:val="1"/>
                <w:numId w:val="29"/>
              </w:numPr>
              <w:overflowPunct w:val="0"/>
              <w:autoSpaceDE w:val="0"/>
              <w:autoSpaceDN w:val="0"/>
              <w:adjustRightInd w:val="0"/>
              <w:spacing w:after="120"/>
              <w:contextualSpacing w:val="0"/>
              <w:textAlignment w:val="baseline"/>
              <w:rPr>
                <w:iCs/>
                <w:szCs w:val="20"/>
              </w:rPr>
            </w:pPr>
            <w:r w:rsidRPr="00CA51FF">
              <w:rPr>
                <w:iCs/>
                <w:szCs w:val="20"/>
              </w:rPr>
              <w:t xml:space="preserve">For </w:t>
            </w:r>
            <w:proofErr w:type="spellStart"/>
            <w:r w:rsidRPr="00CA51FF">
              <w:rPr>
                <w:iCs/>
                <w:szCs w:val="20"/>
              </w:rPr>
              <w:t>gNB</w:t>
            </w:r>
            <w:proofErr w:type="spellEnd"/>
            <w:r w:rsidRPr="00CA51FF">
              <w:rPr>
                <w:iCs/>
                <w:szCs w:val="20"/>
              </w:rPr>
              <w:t xml:space="preserve"> TEG requirement introduction, RAN4 considers the same options as </w:t>
            </w:r>
            <w:r w:rsidRPr="00CA51FF">
              <w:rPr>
                <w:rFonts w:hint="eastAsia"/>
                <w:iCs/>
                <w:szCs w:val="20"/>
              </w:rPr>
              <w:t xml:space="preserve">UE </w:t>
            </w:r>
            <w:r w:rsidRPr="00CA51FF">
              <w:rPr>
                <w:rFonts w:eastAsiaTheme="minorEastAsia" w:hint="eastAsia"/>
                <w:iCs/>
                <w:szCs w:val="20"/>
              </w:rPr>
              <w:t>side</w:t>
            </w:r>
            <w:r w:rsidRPr="00CA51FF">
              <w:rPr>
                <w:rFonts w:hint="eastAsia"/>
                <w:iCs/>
                <w:szCs w:val="20"/>
              </w:rPr>
              <w:t xml:space="preserve">. </w:t>
            </w:r>
          </w:p>
        </w:tc>
      </w:tr>
    </w:tbl>
    <w:p w14:paraId="382E959A" w14:textId="0D2C716F" w:rsidR="008E338F" w:rsidRPr="00CA51FF" w:rsidRDefault="002358FE" w:rsidP="008E338F">
      <w:pPr>
        <w:spacing w:before="120"/>
      </w:pPr>
      <w:r w:rsidRPr="00CA51FF">
        <w:t xml:space="preserve">The testing requirements depend on the further proceeding for measurements and accuracy requirements which will be addressed once the TEG framework is stable. So far, RAN4 should agree that proper functional tests are needed to test the Tx and Rx TEG reporting for UE and </w:t>
      </w:r>
      <w:proofErr w:type="spellStart"/>
      <w:r w:rsidRPr="00CA51FF">
        <w:t>gNB</w:t>
      </w:r>
      <w:proofErr w:type="spellEnd"/>
      <w:r w:rsidRPr="00CA51FF">
        <w:t xml:space="preserve"> (</w:t>
      </w:r>
      <w:r w:rsidR="00FB4B7A" w:rsidRPr="00CA51FF">
        <w:t>o</w:t>
      </w:r>
      <w:r w:rsidRPr="00CA51FF">
        <w:t>ption 5.2)</w:t>
      </w:r>
      <w:r w:rsidR="008E338F" w:rsidRPr="00CA51FF">
        <w:t>.</w:t>
      </w:r>
    </w:p>
    <w:p w14:paraId="6E2DFCB9" w14:textId="77777777" w:rsidR="008E338F" w:rsidRPr="00CA51FF" w:rsidRDefault="008E338F" w:rsidP="008E338F">
      <w:pPr>
        <w:overflowPunct w:val="0"/>
        <w:autoSpaceDE w:val="0"/>
        <w:autoSpaceDN w:val="0"/>
        <w:adjustRightInd w:val="0"/>
        <w:spacing w:after="180"/>
        <w:rPr>
          <w:rFonts w:eastAsia="Calibri" w:cs="Times New Roman"/>
          <w:szCs w:val="20"/>
          <w:lang w:val="en-GB"/>
        </w:rPr>
      </w:pPr>
      <w:r w:rsidRPr="00CA51FF">
        <w:rPr>
          <w:rFonts w:eastAsia="Calibri" w:cs="Times New Roman"/>
          <w:szCs w:val="20"/>
          <w:lang w:val="en-GB"/>
        </w:rPr>
        <w:t>Following proposal is made:</w:t>
      </w:r>
    </w:p>
    <w:p w14:paraId="754545DB" w14:textId="11C26EBE" w:rsidR="008E338F" w:rsidRPr="00CA51FF" w:rsidRDefault="008E338F" w:rsidP="008E338F">
      <w:pPr>
        <w:pStyle w:val="RAN4proposal"/>
        <w:ind w:left="1134" w:hanging="1134"/>
        <w:rPr>
          <w:lang w:val="en-GB"/>
        </w:rPr>
      </w:pPr>
      <w:r w:rsidRPr="00CA51FF">
        <w:rPr>
          <w:lang w:val="en-GB"/>
        </w:rPr>
        <w:tab/>
      </w:r>
      <w:r w:rsidR="002358FE" w:rsidRPr="00CA51FF">
        <w:t xml:space="preserve">RAN4 should agree that proper functional tests are needed to test the Tx and Rx TEG association information reporting for UE and </w:t>
      </w:r>
      <w:proofErr w:type="spellStart"/>
      <w:r w:rsidR="002358FE" w:rsidRPr="00CA51FF">
        <w:t>gNB</w:t>
      </w:r>
      <w:proofErr w:type="spellEnd"/>
      <w:r w:rsidRPr="00CA51FF">
        <w:t>.</w:t>
      </w:r>
    </w:p>
    <w:p w14:paraId="4CA2D823" w14:textId="1A914C5C" w:rsidR="005603AC" w:rsidRPr="00CA51FF" w:rsidRDefault="005603AC" w:rsidP="005603AC">
      <w:pPr>
        <w:pStyle w:val="RAN4H3"/>
        <w:rPr>
          <w:lang w:val="en-GB"/>
        </w:rPr>
      </w:pPr>
      <w:r w:rsidRPr="00CA51FF">
        <w:rPr>
          <w:lang w:val="en-GB"/>
        </w:rPr>
        <w:t xml:space="preserve">How to report transmissions/measurements which cannot be associated with any </w:t>
      </w:r>
      <w:r w:rsidRPr="00CA51FF">
        <w:rPr>
          <w:lang w:val="en-GB"/>
        </w:rPr>
        <w:tab/>
        <w:t>TEG</w:t>
      </w:r>
    </w:p>
    <w:p w14:paraId="1E4A87DD" w14:textId="77777777" w:rsidR="005603AC" w:rsidRPr="00CA51FF" w:rsidRDefault="005603AC" w:rsidP="005603AC">
      <w:r w:rsidRPr="00CA51FF">
        <w:t>RAN4 #101-e considered following options.</w:t>
      </w:r>
    </w:p>
    <w:tbl>
      <w:tblPr>
        <w:tblStyle w:val="TableGrid"/>
        <w:tblW w:w="0" w:type="auto"/>
        <w:tblLook w:val="04A0" w:firstRow="1" w:lastRow="0" w:firstColumn="1" w:lastColumn="0" w:noHBand="0" w:noVBand="1"/>
      </w:tblPr>
      <w:tblGrid>
        <w:gridCol w:w="9617"/>
      </w:tblGrid>
      <w:tr w:rsidR="005603AC" w14:paraId="48D600DE" w14:textId="77777777" w:rsidTr="00397B4D">
        <w:tc>
          <w:tcPr>
            <w:tcW w:w="9617" w:type="dxa"/>
          </w:tcPr>
          <w:p w14:paraId="0100FAF0" w14:textId="77777777" w:rsidR="005603AC" w:rsidRPr="00CA51FF" w:rsidRDefault="005603AC" w:rsidP="005603AC">
            <w:pPr>
              <w:pStyle w:val="ListParagraph"/>
              <w:numPr>
                <w:ilvl w:val="0"/>
                <w:numId w:val="29"/>
              </w:numPr>
              <w:spacing w:after="120"/>
              <w:contextualSpacing w:val="0"/>
              <w:rPr>
                <w:szCs w:val="20"/>
              </w:rPr>
            </w:pPr>
            <w:r w:rsidRPr="00CA51FF">
              <w:rPr>
                <w:szCs w:val="20"/>
              </w:rPr>
              <w:t>O</w:t>
            </w:r>
            <w:r w:rsidRPr="00CA51FF">
              <w:rPr>
                <w:rFonts w:hint="eastAsia"/>
                <w:szCs w:val="20"/>
              </w:rPr>
              <w:t>ption 1: (Ericsson)</w:t>
            </w:r>
          </w:p>
          <w:p w14:paraId="1DA780C9" w14:textId="77777777" w:rsidR="005603AC" w:rsidRPr="00CA51FF" w:rsidRDefault="005603AC" w:rsidP="005603AC">
            <w:pPr>
              <w:pStyle w:val="ListParagraph"/>
              <w:numPr>
                <w:ilvl w:val="1"/>
                <w:numId w:val="29"/>
              </w:numPr>
              <w:spacing w:after="120"/>
              <w:contextualSpacing w:val="0"/>
              <w:rPr>
                <w:szCs w:val="20"/>
              </w:rPr>
            </w:pPr>
            <w:r w:rsidRPr="00CA51FF">
              <w:rPr>
                <w:szCs w:val="20"/>
              </w:rPr>
              <w:t>Allow TRP/UE to have a configurable TEG which does not impose timing error margin requirements</w:t>
            </w:r>
          </w:p>
          <w:p w14:paraId="3E047051" w14:textId="77777777" w:rsidR="005603AC" w:rsidRPr="00CA51FF" w:rsidRDefault="005603AC" w:rsidP="005603AC">
            <w:pPr>
              <w:pStyle w:val="ListParagraph"/>
              <w:numPr>
                <w:ilvl w:val="0"/>
                <w:numId w:val="29"/>
              </w:numPr>
              <w:spacing w:after="120"/>
              <w:contextualSpacing w:val="0"/>
              <w:rPr>
                <w:szCs w:val="20"/>
              </w:rPr>
            </w:pPr>
            <w:r w:rsidRPr="00CA51FF">
              <w:rPr>
                <w:szCs w:val="20"/>
              </w:rPr>
              <w:t>O</w:t>
            </w:r>
            <w:r w:rsidRPr="00CA51FF">
              <w:rPr>
                <w:rFonts w:hint="eastAsia"/>
                <w:szCs w:val="20"/>
              </w:rPr>
              <w:t>ption 2: (Ericsson, Nokia, Intel, OPPO)</w:t>
            </w:r>
          </w:p>
          <w:p w14:paraId="4B55BBD7" w14:textId="77777777" w:rsidR="005603AC" w:rsidRPr="00CA51FF" w:rsidRDefault="005603AC" w:rsidP="005603AC">
            <w:pPr>
              <w:pStyle w:val="ListParagraph"/>
              <w:numPr>
                <w:ilvl w:val="1"/>
                <w:numId w:val="29"/>
              </w:numPr>
              <w:spacing w:after="120"/>
              <w:contextualSpacing w:val="0"/>
              <w:rPr>
                <w:szCs w:val="20"/>
              </w:rPr>
            </w:pPr>
            <w:r w:rsidRPr="00CA51FF">
              <w:rPr>
                <w:szCs w:val="20"/>
              </w:rPr>
              <w:t>Allow TEG association in measurement report to be optional</w:t>
            </w:r>
          </w:p>
          <w:p w14:paraId="3313F22F" w14:textId="77777777" w:rsidR="005603AC" w:rsidRPr="00CA51FF" w:rsidRDefault="005603AC" w:rsidP="005603AC">
            <w:pPr>
              <w:pStyle w:val="ListParagraph"/>
              <w:numPr>
                <w:ilvl w:val="0"/>
                <w:numId w:val="29"/>
              </w:numPr>
              <w:spacing w:after="120"/>
              <w:contextualSpacing w:val="0"/>
              <w:rPr>
                <w:szCs w:val="20"/>
              </w:rPr>
            </w:pPr>
            <w:r w:rsidRPr="00CA51FF">
              <w:rPr>
                <w:szCs w:val="20"/>
              </w:rPr>
              <w:t>O</w:t>
            </w:r>
            <w:r w:rsidRPr="00CA51FF">
              <w:rPr>
                <w:rFonts w:hint="eastAsia"/>
                <w:szCs w:val="20"/>
              </w:rPr>
              <w:t>ption 3: (CATT, Huawei, vivo)</w:t>
            </w:r>
          </w:p>
          <w:p w14:paraId="32F05412" w14:textId="59B77B4B" w:rsidR="005603AC" w:rsidRPr="00CA51FF" w:rsidRDefault="005603AC" w:rsidP="005603AC">
            <w:pPr>
              <w:pStyle w:val="ListParagraph"/>
              <w:numPr>
                <w:ilvl w:val="1"/>
                <w:numId w:val="29"/>
              </w:numPr>
              <w:spacing w:after="120"/>
              <w:contextualSpacing w:val="0"/>
              <w:rPr>
                <w:szCs w:val="20"/>
              </w:rPr>
            </w:pPr>
            <w:r w:rsidRPr="00CA51FF">
              <w:rPr>
                <w:rFonts w:hint="eastAsia"/>
                <w:szCs w:val="20"/>
              </w:rPr>
              <w:t>It is R</w:t>
            </w:r>
            <w:r w:rsidRPr="00CA51FF">
              <w:rPr>
                <w:szCs w:val="20"/>
              </w:rPr>
              <w:t xml:space="preserve">AN1/2 </w:t>
            </w:r>
            <w:r w:rsidRPr="00CA51FF">
              <w:rPr>
                <w:rFonts w:hint="eastAsia"/>
                <w:szCs w:val="20"/>
              </w:rPr>
              <w:t xml:space="preserve">scope. </w:t>
            </w:r>
          </w:p>
        </w:tc>
      </w:tr>
    </w:tbl>
    <w:p w14:paraId="54EC25AE" w14:textId="7D086352" w:rsidR="005603AC" w:rsidRDefault="00FB4B7A" w:rsidP="005603AC">
      <w:pPr>
        <w:spacing w:before="120"/>
      </w:pPr>
      <w:r>
        <w:t xml:space="preserve">The TEG association information is not a mandatory information, since it aids LMF to determine the UE position based on measurements with least timing error. In case this information is not available, </w:t>
      </w:r>
      <w:proofErr w:type="gramStart"/>
      <w:r>
        <w:t>e.g.</w:t>
      </w:r>
      <w:proofErr w:type="gramEnd"/>
      <w:r>
        <w:t xml:space="preserve"> due to interference or changing propagation channel, the position estimate can still be done without this additional information. Thus option 2 is supported. </w:t>
      </w:r>
    </w:p>
    <w:p w14:paraId="026E66AC" w14:textId="77777777" w:rsidR="005603AC" w:rsidRPr="00D9793C" w:rsidRDefault="005603AC" w:rsidP="005603AC">
      <w:pPr>
        <w:overflowPunct w:val="0"/>
        <w:autoSpaceDE w:val="0"/>
        <w:autoSpaceDN w:val="0"/>
        <w:adjustRightInd w:val="0"/>
        <w:spacing w:after="180"/>
        <w:rPr>
          <w:rFonts w:eastAsia="Calibri" w:cs="Times New Roman"/>
          <w:szCs w:val="20"/>
          <w:lang w:val="en-GB"/>
        </w:rPr>
      </w:pPr>
      <w:r>
        <w:rPr>
          <w:rFonts w:eastAsia="Calibri" w:cs="Times New Roman"/>
          <w:szCs w:val="20"/>
          <w:lang w:val="en-GB"/>
        </w:rPr>
        <w:t>Following proposal is made:</w:t>
      </w:r>
    </w:p>
    <w:p w14:paraId="2B3941A5" w14:textId="69FBE668" w:rsidR="008E338F" w:rsidRPr="002A2A1A" w:rsidRDefault="005603AC" w:rsidP="002A2A1A">
      <w:pPr>
        <w:pStyle w:val="RAN4proposal"/>
        <w:ind w:left="1134" w:hanging="1134"/>
      </w:pPr>
      <w:r w:rsidRPr="00A10CC0">
        <w:rPr>
          <w:lang w:val="en-GB"/>
        </w:rPr>
        <w:tab/>
      </w:r>
      <w:r w:rsidR="00FB4B7A">
        <w:rPr>
          <w:lang w:val="en-GB"/>
        </w:rPr>
        <w:t>To support the</w:t>
      </w:r>
      <w:r w:rsidR="002A2A1A">
        <w:t xml:space="preserve"> case transmission/measurements cannot </w:t>
      </w:r>
      <w:r w:rsidR="00FB4B7A">
        <w:t xml:space="preserve">be </w:t>
      </w:r>
      <w:r w:rsidR="002A2A1A">
        <w:t>associated with any TEG, a</w:t>
      </w:r>
      <w:r w:rsidRPr="005603AC">
        <w:t>llow TEG association in measurement report to be optional</w:t>
      </w:r>
      <w:r w:rsidR="002A2A1A">
        <w:t>.</w:t>
      </w:r>
    </w:p>
    <w:p w14:paraId="761516E1" w14:textId="62696686" w:rsidR="00CD7492" w:rsidRPr="001433B1" w:rsidRDefault="00CD7492" w:rsidP="00A37002">
      <w:pPr>
        <w:pStyle w:val="RAN4H1"/>
      </w:pPr>
      <w:r w:rsidRPr="001433B1">
        <w:t>Conclusion</w:t>
      </w:r>
    </w:p>
    <w:p w14:paraId="5F5221B2" w14:textId="7224FE05" w:rsidR="00EF3696" w:rsidRPr="00EF3696" w:rsidRDefault="00F341FB" w:rsidP="00D113F6">
      <w:r w:rsidRPr="00F341FB">
        <w:rPr>
          <w:rFonts w:eastAsia="Calibri" w:cs="Times New Roman"/>
          <w:szCs w:val="20"/>
          <w:lang w:val="en-GB"/>
        </w:rPr>
        <w:t xml:space="preserve">In this contribution, we provide our view on open issues related to TEG and timing delay mitigation. </w:t>
      </w:r>
    </w:p>
    <w:p w14:paraId="3219341A" w14:textId="0D0F1016" w:rsidR="00F341FB" w:rsidRDefault="00F341FB" w:rsidP="00F341FB">
      <w:pPr>
        <w:rPr>
          <w:lang w:val="en-GB"/>
        </w:rPr>
      </w:pPr>
      <w:r>
        <w:rPr>
          <w:lang w:val="en-GB"/>
        </w:rPr>
        <w:t>Following observations are made:</w:t>
      </w:r>
    </w:p>
    <w:p w14:paraId="0BF0A35D" w14:textId="636B29AA" w:rsidR="00F341FB" w:rsidRPr="00390EDF" w:rsidRDefault="00F341FB" w:rsidP="00F341FB">
      <w:pPr>
        <w:pStyle w:val="RAN4Observation"/>
        <w:numPr>
          <w:ilvl w:val="0"/>
          <w:numId w:val="28"/>
        </w:numPr>
        <w:ind w:left="1418" w:hanging="1418"/>
        <w:contextualSpacing w:val="0"/>
      </w:pPr>
      <w:r>
        <w:tab/>
      </w:r>
      <w:r w:rsidRPr="00290B03">
        <w:t xml:space="preserve">This feature targets to mitigate residual timing error after calibrations including baseband timing </w:t>
      </w:r>
      <w:r w:rsidRPr="00390EDF">
        <w:t>compensation. The residual timing offset includes residual timing error in baseband and RF impairment error.</w:t>
      </w:r>
    </w:p>
    <w:p w14:paraId="29B7D910" w14:textId="1DA10CA1" w:rsidR="00F341FB" w:rsidRDefault="00F341FB" w:rsidP="00F341FB">
      <w:pPr>
        <w:pStyle w:val="RAN4Observation"/>
      </w:pPr>
      <w:r>
        <w:tab/>
      </w:r>
      <w:r w:rsidRPr="00233F8C">
        <w:t>The TEG feature</w:t>
      </w:r>
      <w:r>
        <w:t xml:space="preserve">, specified by RAN1, </w:t>
      </w:r>
      <w:r w:rsidRPr="00233F8C">
        <w:t xml:space="preserve">attempts to mitigate </w:t>
      </w:r>
      <w:r>
        <w:t xml:space="preserve">this </w:t>
      </w:r>
      <w:r w:rsidRPr="00233F8C">
        <w:t>residual timing error after calibrations</w:t>
      </w:r>
      <w:r>
        <w:t>.</w:t>
      </w:r>
    </w:p>
    <w:p w14:paraId="1BFB0693" w14:textId="552AB676" w:rsidR="00126456" w:rsidRPr="00126456" w:rsidRDefault="008E6FD8" w:rsidP="00126456">
      <w:pPr>
        <w:rPr>
          <w:lang w:val="en-GB"/>
        </w:rPr>
      </w:pPr>
      <w:r w:rsidRPr="001433B1">
        <w:rPr>
          <w:lang w:val="en-GB"/>
        </w:rPr>
        <w:t>Following proposals are made</w:t>
      </w:r>
      <w:r w:rsidR="00305CDD" w:rsidRPr="001433B1">
        <w:rPr>
          <w:lang w:val="en-GB"/>
        </w:rPr>
        <w:t>:</w:t>
      </w:r>
    </w:p>
    <w:p w14:paraId="0837F6F8" w14:textId="77777777" w:rsidR="00126456" w:rsidRPr="00126456" w:rsidRDefault="00126456" w:rsidP="00126456">
      <w:pPr>
        <w:pStyle w:val="RAN4proposal"/>
        <w:numPr>
          <w:ilvl w:val="0"/>
          <w:numId w:val="26"/>
        </w:numPr>
        <w:ind w:left="1134" w:hanging="1134"/>
        <w:rPr>
          <w:lang w:val="en-GB"/>
        </w:rPr>
      </w:pPr>
      <w:r w:rsidRPr="00126456">
        <w:rPr>
          <w:lang w:val="en-GB"/>
        </w:rPr>
        <w:tab/>
      </w:r>
      <w:r w:rsidRPr="00126456">
        <w:rPr>
          <w:rFonts w:cs="Times New Roman"/>
          <w:szCs w:val="20"/>
        </w:rPr>
        <w:t>Tx / Rx TE grouping is based on N groups</w:t>
      </w:r>
      <w:r w:rsidRPr="00A10CC0">
        <w:t xml:space="preserve"> </w:t>
      </w:r>
      <w:r w:rsidRPr="00126456">
        <w:rPr>
          <w:rFonts w:cs="Times New Roman"/>
          <w:szCs w:val="20"/>
        </w:rPr>
        <w:t>with different maximum single-sided timing error for each TEG after calibration T</w:t>
      </w:r>
      <w:r w:rsidRPr="00126456">
        <w:rPr>
          <w:rFonts w:cs="Times New Roman"/>
          <w:szCs w:val="20"/>
          <w:vertAlign w:val="subscript"/>
        </w:rPr>
        <w:t>1</w:t>
      </w:r>
      <w:r w:rsidRPr="00126456">
        <w:rPr>
          <w:rFonts w:cs="Times New Roman"/>
          <w:szCs w:val="20"/>
        </w:rPr>
        <w:t>, T</w:t>
      </w:r>
      <w:r w:rsidRPr="00126456">
        <w:rPr>
          <w:rFonts w:cs="Times New Roman"/>
          <w:szCs w:val="20"/>
          <w:vertAlign w:val="subscript"/>
        </w:rPr>
        <w:t>2</w:t>
      </w:r>
      <w:r w:rsidRPr="00126456">
        <w:rPr>
          <w:rFonts w:cs="Times New Roman"/>
          <w:szCs w:val="20"/>
        </w:rPr>
        <w:t>, …, T</w:t>
      </w:r>
      <w:r w:rsidRPr="00126456">
        <w:rPr>
          <w:rFonts w:cs="Times New Roman"/>
          <w:szCs w:val="20"/>
          <w:vertAlign w:val="subscript"/>
        </w:rPr>
        <w:t>N</w:t>
      </w:r>
      <w:r w:rsidRPr="00126456">
        <w:rPr>
          <w:rFonts w:cs="Times New Roman"/>
          <w:szCs w:val="20"/>
        </w:rPr>
        <w:t xml:space="preserve"> , where </w:t>
      </w:r>
      <w:proofErr w:type="spellStart"/>
      <w:r w:rsidRPr="00126456">
        <w:rPr>
          <w:rFonts w:cs="Times New Roman"/>
          <w:szCs w:val="20"/>
        </w:rPr>
        <w:t>T</w:t>
      </w:r>
      <w:r w:rsidRPr="00126456">
        <w:rPr>
          <w:rFonts w:cs="Times New Roman"/>
          <w:szCs w:val="20"/>
          <w:vertAlign w:val="subscript"/>
        </w:rPr>
        <w:t>i</w:t>
      </w:r>
      <w:proofErr w:type="spellEnd"/>
      <w:r w:rsidRPr="00126456">
        <w:rPr>
          <w:rFonts w:cs="Times New Roman"/>
          <w:szCs w:val="20"/>
        </w:rPr>
        <w:t xml:space="preserve"> = </w:t>
      </w:r>
      <w:proofErr w:type="spellStart"/>
      <w:r w:rsidRPr="00126456">
        <w:rPr>
          <w:rFonts w:cs="Times New Roman"/>
          <w:szCs w:val="20"/>
        </w:rPr>
        <w:t>k</w:t>
      </w:r>
      <w:r w:rsidRPr="00126456">
        <w:rPr>
          <w:rFonts w:cs="Times New Roman"/>
          <w:szCs w:val="20"/>
          <w:vertAlign w:val="subscript"/>
        </w:rPr>
        <w:t>i</w:t>
      </w:r>
      <w:proofErr w:type="spellEnd"/>
      <w:r w:rsidRPr="00126456">
        <w:rPr>
          <w:rFonts w:cs="Times New Roman"/>
          <w:szCs w:val="20"/>
        </w:rPr>
        <w:t xml:space="preserve"> * T</w:t>
      </w:r>
      <w:r w:rsidRPr="00126456">
        <w:rPr>
          <w:rFonts w:cs="Times New Roman"/>
          <w:szCs w:val="20"/>
          <w:vertAlign w:val="subscript"/>
        </w:rPr>
        <w:t>c</w:t>
      </w:r>
      <w:r w:rsidRPr="00A10CC0">
        <w:t xml:space="preserve"> .</w:t>
      </w:r>
    </w:p>
    <w:p w14:paraId="3521C3C2" w14:textId="736FADD0" w:rsidR="00126456" w:rsidRPr="00126456" w:rsidRDefault="00126456" w:rsidP="00126456">
      <w:pPr>
        <w:pStyle w:val="RAN4proposal"/>
        <w:spacing w:after="240"/>
        <w:ind w:left="1134" w:hanging="1134"/>
        <w:rPr>
          <w:iCs w:val="0"/>
          <w:szCs w:val="20"/>
        </w:rPr>
      </w:pPr>
      <w:r w:rsidRPr="00A10CC0">
        <w:rPr>
          <w:lang w:val="en-GB"/>
        </w:rPr>
        <w:tab/>
      </w:r>
      <w:r w:rsidRPr="006541B9">
        <w:rPr>
          <w:rFonts w:cs="Times New Roman"/>
          <w:szCs w:val="20"/>
        </w:rPr>
        <w:t xml:space="preserve">Both, the number N of supported groups for Tx TEG and for Rx TEG, and the TE range </w:t>
      </w:r>
      <w:proofErr w:type="spellStart"/>
      <w:r w:rsidRPr="006541B9">
        <w:rPr>
          <w:rFonts w:cs="Times New Roman"/>
          <w:szCs w:val="20"/>
        </w:rPr>
        <w:t>Ti</w:t>
      </w:r>
      <w:proofErr w:type="spellEnd"/>
      <w:r w:rsidRPr="006541B9">
        <w:rPr>
          <w:rFonts w:cs="Times New Roman"/>
          <w:szCs w:val="20"/>
        </w:rPr>
        <w:t>=±</w:t>
      </w:r>
      <w:proofErr w:type="spellStart"/>
      <w:r w:rsidRPr="006541B9">
        <w:rPr>
          <w:rFonts w:cs="Times New Roman"/>
          <w:szCs w:val="20"/>
        </w:rPr>
        <w:t>k</w:t>
      </w:r>
      <w:r w:rsidRPr="006541B9">
        <w:rPr>
          <w:rFonts w:cs="Times New Roman"/>
          <w:szCs w:val="20"/>
          <w:vertAlign w:val="subscript"/>
        </w:rPr>
        <w:t>i</w:t>
      </w:r>
      <w:proofErr w:type="spellEnd"/>
      <w:r w:rsidRPr="006541B9">
        <w:rPr>
          <w:rFonts w:cs="Times New Roman"/>
          <w:szCs w:val="20"/>
        </w:rPr>
        <w:t>*T</w:t>
      </w:r>
      <w:r w:rsidRPr="006541B9">
        <w:rPr>
          <w:rFonts w:cs="Times New Roman"/>
          <w:szCs w:val="20"/>
          <w:vertAlign w:val="subscript"/>
        </w:rPr>
        <w:t>c</w:t>
      </w:r>
      <w:r w:rsidRPr="006541B9">
        <w:rPr>
          <w:rFonts w:cs="Times New Roman"/>
          <w:szCs w:val="20"/>
        </w:rPr>
        <w:t xml:space="preserve"> for each group are implementation properties of UE/TRP and hence are informed to LMF as </w:t>
      </w:r>
      <w:r>
        <w:rPr>
          <w:rFonts w:cs="Times New Roman"/>
          <w:szCs w:val="20"/>
        </w:rPr>
        <w:t xml:space="preserve">positioning </w:t>
      </w:r>
      <w:r w:rsidRPr="006541B9">
        <w:rPr>
          <w:rFonts w:cs="Times New Roman"/>
          <w:szCs w:val="20"/>
        </w:rPr>
        <w:t>assistance information for the PRS/SRS measurement</w:t>
      </w:r>
      <w:r w:rsidRPr="006541B9">
        <w:rPr>
          <w:szCs w:val="20"/>
        </w:rPr>
        <w:t xml:space="preserve">, which can be done together with the report of the UE </w:t>
      </w:r>
      <w:r w:rsidRPr="006541B9">
        <w:rPr>
          <w:iCs w:val="0"/>
          <w:szCs w:val="20"/>
        </w:rPr>
        <w:t>capability support for multiple UE Tx TEGs.</w:t>
      </w:r>
    </w:p>
    <w:p w14:paraId="6B5FB7ED" w14:textId="77777777" w:rsidR="00126456" w:rsidRDefault="00126456" w:rsidP="00126456">
      <w:pPr>
        <w:pStyle w:val="RAN4proposal"/>
        <w:spacing w:after="60"/>
        <w:ind w:left="1134" w:hanging="1134"/>
        <w:rPr>
          <w:lang w:val="en-GB"/>
        </w:rPr>
      </w:pPr>
      <w:r w:rsidRPr="00A10CC0">
        <w:rPr>
          <w:lang w:val="en-GB"/>
        </w:rPr>
        <w:tab/>
      </w:r>
      <w:r w:rsidRPr="00A10CC0">
        <w:rPr>
          <w:rFonts w:cs="Times New Roman"/>
          <w:szCs w:val="20"/>
        </w:rPr>
        <w:t>The TEG association information for a timing measurement (</w:t>
      </w:r>
      <w:proofErr w:type="gramStart"/>
      <w:r w:rsidRPr="00A10CC0">
        <w:rPr>
          <w:rFonts w:cs="Times New Roman"/>
          <w:szCs w:val="20"/>
        </w:rPr>
        <w:t>i.e.</w:t>
      </w:r>
      <w:proofErr w:type="gramEnd"/>
      <w:r w:rsidRPr="00A10CC0">
        <w:rPr>
          <w:rFonts w:cs="Times New Roman"/>
          <w:szCs w:val="20"/>
        </w:rPr>
        <w:t xml:space="preserve"> RSTD, UE Rx-Tx time difference, </w:t>
      </w:r>
      <w:proofErr w:type="spellStart"/>
      <w:r w:rsidRPr="00A10CC0">
        <w:rPr>
          <w:rFonts w:cs="Times New Roman"/>
          <w:szCs w:val="20"/>
        </w:rPr>
        <w:t>gNB</w:t>
      </w:r>
      <w:proofErr w:type="spellEnd"/>
      <w:r w:rsidRPr="00A10CC0">
        <w:rPr>
          <w:rFonts w:cs="Times New Roman"/>
          <w:szCs w:val="20"/>
        </w:rPr>
        <w:t xml:space="preserve"> Rx-Tx time difference, UL-RTOA) will include Rx TEG </w:t>
      </w:r>
      <w:r>
        <w:rPr>
          <w:rFonts w:cs="Times New Roman"/>
          <w:szCs w:val="20"/>
        </w:rPr>
        <w:t xml:space="preserve">information </w:t>
      </w:r>
      <w:r w:rsidRPr="00A10CC0">
        <w:rPr>
          <w:rFonts w:cs="Times New Roman"/>
          <w:szCs w:val="20"/>
        </w:rPr>
        <w:t xml:space="preserve">and corresponding Tx TEG </w:t>
      </w:r>
      <w:r>
        <w:rPr>
          <w:rFonts w:cs="Times New Roman"/>
          <w:szCs w:val="20"/>
        </w:rPr>
        <w:t xml:space="preserve">information </w:t>
      </w:r>
      <w:r w:rsidRPr="00A10CC0">
        <w:rPr>
          <w:rFonts w:cs="Times New Roman"/>
          <w:szCs w:val="20"/>
        </w:rPr>
        <w:t xml:space="preserve">added by the transmitter and </w:t>
      </w:r>
    </w:p>
    <w:p w14:paraId="521FDFC1" w14:textId="77777777" w:rsidR="00126456" w:rsidRPr="006C2646" w:rsidRDefault="00126456" w:rsidP="00126456">
      <w:pPr>
        <w:pStyle w:val="RAN4proposal"/>
        <w:numPr>
          <w:ilvl w:val="0"/>
          <w:numId w:val="25"/>
        </w:numPr>
        <w:spacing w:after="60"/>
        <w:rPr>
          <w:lang w:val="en-GB"/>
        </w:rPr>
      </w:pPr>
      <w:r w:rsidRPr="006C2646">
        <w:rPr>
          <w:rFonts w:cs="Times New Roman"/>
          <w:szCs w:val="20"/>
        </w:rPr>
        <w:t>will be forwarded to LMF along the measurement</w:t>
      </w:r>
      <w:r>
        <w:t xml:space="preserve"> (</w:t>
      </w:r>
      <w:proofErr w:type="gramStart"/>
      <w:r>
        <w:t>i.e.</w:t>
      </w:r>
      <w:proofErr w:type="gramEnd"/>
      <w:r>
        <w:t xml:space="preserve"> Rx TEG information for all considered measurement types and Tx TEG information for UE Rx-Tx time difference) or </w:t>
      </w:r>
    </w:p>
    <w:p w14:paraId="2BD7D53E" w14:textId="77777777" w:rsidR="00126456" w:rsidRPr="006C2646" w:rsidRDefault="00126456" w:rsidP="00126456">
      <w:pPr>
        <w:pStyle w:val="RAN4proposal"/>
        <w:numPr>
          <w:ilvl w:val="0"/>
          <w:numId w:val="25"/>
        </w:numPr>
        <w:spacing w:after="60"/>
        <w:rPr>
          <w:lang w:val="en-GB"/>
        </w:rPr>
      </w:pPr>
      <w:r>
        <w:rPr>
          <w:rFonts w:cs="Times New Roman"/>
          <w:szCs w:val="20"/>
          <w:lang w:val="en-GB"/>
        </w:rPr>
        <w:t xml:space="preserve">will be requested by </w:t>
      </w:r>
      <w:proofErr w:type="spellStart"/>
      <w:r>
        <w:rPr>
          <w:rFonts w:cs="Times New Roman"/>
          <w:szCs w:val="20"/>
          <w:lang w:val="en-GB"/>
        </w:rPr>
        <w:t>gNB</w:t>
      </w:r>
      <w:proofErr w:type="spellEnd"/>
      <w:r>
        <w:rPr>
          <w:rFonts w:cs="Times New Roman"/>
          <w:szCs w:val="20"/>
          <w:lang w:val="en-GB"/>
        </w:rPr>
        <w:t xml:space="preserve"> </w:t>
      </w:r>
      <w:r>
        <w:t xml:space="preserve">with a configured periodicity or triggered by UE and forwarded via </w:t>
      </w:r>
      <w:proofErr w:type="spellStart"/>
      <w:r>
        <w:t>gNB</w:t>
      </w:r>
      <w:proofErr w:type="spellEnd"/>
      <w:r>
        <w:t xml:space="preserve"> to LMF (i.e. Tx TEG information for RTOA) or </w:t>
      </w:r>
    </w:p>
    <w:p w14:paraId="6D1E38F7" w14:textId="609DDC69" w:rsidR="00126456" w:rsidRPr="00EA4F59" w:rsidRDefault="00126456" w:rsidP="00EA4F59">
      <w:pPr>
        <w:pStyle w:val="RAN4proposal"/>
        <w:numPr>
          <w:ilvl w:val="0"/>
          <w:numId w:val="25"/>
        </w:numPr>
        <w:spacing w:after="120"/>
        <w:rPr>
          <w:lang w:val="en-GB"/>
        </w:rPr>
      </w:pPr>
      <w:r>
        <w:t>will be reported to LMF in implementation-specific manner (</w:t>
      </w:r>
      <w:proofErr w:type="gramStart"/>
      <w:r>
        <w:t>i.e.</w:t>
      </w:r>
      <w:proofErr w:type="gramEnd"/>
      <w:r>
        <w:t xml:space="preserve"> Tx TEG information for RSTD and </w:t>
      </w:r>
      <w:proofErr w:type="spellStart"/>
      <w:r>
        <w:t>gNB</w:t>
      </w:r>
      <w:proofErr w:type="spellEnd"/>
      <w:r>
        <w:t xml:space="preserve"> Rx-Tx time difference).</w:t>
      </w:r>
    </w:p>
    <w:p w14:paraId="429FB8FD" w14:textId="09A61EC5" w:rsidR="00EA4F59" w:rsidRPr="00EA4F59" w:rsidRDefault="00126456" w:rsidP="00EA4F59">
      <w:pPr>
        <w:pStyle w:val="RAN4proposal"/>
        <w:spacing w:after="120"/>
        <w:ind w:left="1134" w:hanging="1134"/>
        <w:rPr>
          <w:lang w:val="en-GB"/>
        </w:rPr>
      </w:pPr>
      <w:r w:rsidRPr="001433B1">
        <w:rPr>
          <w:lang w:val="en-GB"/>
        </w:rPr>
        <w:tab/>
      </w:r>
      <w:r w:rsidR="002F5D52" w:rsidRPr="002F5D52">
        <w:rPr>
          <w:lang w:val="en-GB"/>
        </w:rPr>
        <w:t xml:space="preserve">For defining the decision criteria, when UE shall inform </w:t>
      </w:r>
      <w:proofErr w:type="spellStart"/>
      <w:r w:rsidR="002F5D52" w:rsidRPr="002F5D52">
        <w:rPr>
          <w:lang w:val="en-GB"/>
        </w:rPr>
        <w:t>gNB</w:t>
      </w:r>
      <w:proofErr w:type="spellEnd"/>
      <w:r w:rsidR="002F5D52" w:rsidRPr="002F5D52">
        <w:rPr>
          <w:lang w:val="en-GB"/>
        </w:rPr>
        <w:t xml:space="preserve"> and LMF on the change of Tx TEG association information for UL-TDOA, RAN4 will have further investigation once the TEG framework is stable, i.e. how Tx TEG and Rx TEG association information is defined. RAN4 should inform RAN1 on this proceeding.</w:t>
      </w:r>
    </w:p>
    <w:p w14:paraId="1A62DEF3" w14:textId="2A388A2D" w:rsidR="007A7414" w:rsidRPr="007A7414" w:rsidRDefault="00EA4F59" w:rsidP="007A7414">
      <w:pPr>
        <w:pStyle w:val="RAN4proposal"/>
        <w:ind w:left="1134" w:hanging="1134"/>
      </w:pPr>
      <w:r w:rsidRPr="00A10CC0">
        <w:rPr>
          <w:lang w:val="en-GB"/>
        </w:rPr>
        <w:tab/>
      </w:r>
      <w:r w:rsidRPr="00EA4F59">
        <w:t>Multiple timing error margins per UE/TRP are defined based on the maximum single-sided timing error achieved after calibration</w:t>
      </w:r>
      <w:r w:rsidRPr="00A10CC0">
        <w:t>.</w:t>
      </w:r>
    </w:p>
    <w:p w14:paraId="5B2A7958" w14:textId="303D39F9" w:rsidR="00D9793C" w:rsidRPr="00D9793C" w:rsidRDefault="007A7414" w:rsidP="00D9793C">
      <w:pPr>
        <w:pStyle w:val="RAN4proposal"/>
        <w:ind w:left="1134" w:hanging="1134"/>
      </w:pPr>
      <w:r w:rsidRPr="00A10CC0">
        <w:rPr>
          <w:lang w:val="en-GB"/>
        </w:rPr>
        <w:tab/>
      </w:r>
      <w:r w:rsidRPr="007A7414">
        <w:t>UE/TRP configures the timing error margins itself based on its implementation</w:t>
      </w:r>
      <w:r w:rsidRPr="00A10CC0">
        <w:t>.</w:t>
      </w:r>
    </w:p>
    <w:p w14:paraId="30B3EAA1" w14:textId="50F0BC89" w:rsidR="00B040D6" w:rsidRPr="00B040D6" w:rsidRDefault="00D9793C" w:rsidP="00B040D6">
      <w:pPr>
        <w:pStyle w:val="RAN4proposal"/>
        <w:ind w:left="1134" w:hanging="1134"/>
        <w:rPr>
          <w:lang w:val="en-GB"/>
        </w:rPr>
      </w:pPr>
      <w:r w:rsidRPr="00A10CC0">
        <w:rPr>
          <w:lang w:val="en-GB"/>
        </w:rPr>
        <w:tab/>
      </w:r>
      <w:r>
        <w:rPr>
          <w:lang w:val="en-GB"/>
        </w:rPr>
        <w:t xml:space="preserve">There is no need to consider time variant TEGs for UE and </w:t>
      </w:r>
      <w:proofErr w:type="spellStart"/>
      <w:r>
        <w:rPr>
          <w:lang w:val="en-GB"/>
        </w:rPr>
        <w:t>gNB</w:t>
      </w:r>
      <w:proofErr w:type="spellEnd"/>
      <w:r>
        <w:rPr>
          <w:lang w:val="en-GB"/>
        </w:rPr>
        <w:t xml:space="preserve">. They can be considered to stay valid for a longer period of time and hence to have semi-static character. </w:t>
      </w:r>
    </w:p>
    <w:p w14:paraId="5F379B61" w14:textId="67D09006" w:rsidR="002358FE" w:rsidRPr="002358FE" w:rsidRDefault="00B040D6" w:rsidP="002358FE">
      <w:pPr>
        <w:pStyle w:val="RAN4proposal"/>
        <w:ind w:left="1134" w:hanging="1134"/>
        <w:rPr>
          <w:lang w:val="en-GB"/>
        </w:rPr>
      </w:pPr>
      <w:r w:rsidRPr="00A10CC0">
        <w:rPr>
          <w:lang w:val="en-GB"/>
        </w:rPr>
        <w:tab/>
      </w:r>
      <w:r>
        <w:rPr>
          <w:lang w:val="en-GB"/>
        </w:rPr>
        <w:t>The i</w:t>
      </w:r>
      <w:r w:rsidRPr="00B040D6">
        <w:rPr>
          <w:lang w:val="en-GB"/>
        </w:rPr>
        <w:t>mpact of Rx TEGs on measurement requirements and accuracy requirements</w:t>
      </w:r>
      <w:r>
        <w:rPr>
          <w:lang w:val="en-GB"/>
        </w:rPr>
        <w:t xml:space="preserve"> is FFS </w:t>
      </w:r>
      <w:r w:rsidRPr="003A2CFB">
        <w:rPr>
          <w:szCs w:val="20"/>
        </w:rPr>
        <w:t>until the timing error grouping method and timing error margins are agreed</w:t>
      </w:r>
      <w:r>
        <w:rPr>
          <w:szCs w:val="20"/>
        </w:rPr>
        <w:t>.</w:t>
      </w:r>
    </w:p>
    <w:p w14:paraId="346297DA" w14:textId="4C371C0B" w:rsidR="002A2A1A" w:rsidRPr="002A2A1A" w:rsidRDefault="002358FE" w:rsidP="002A2A1A">
      <w:pPr>
        <w:pStyle w:val="RAN4proposal"/>
        <w:ind w:left="1134" w:hanging="1134"/>
        <w:rPr>
          <w:lang w:val="en-GB"/>
        </w:rPr>
      </w:pPr>
      <w:r w:rsidRPr="00A10CC0">
        <w:rPr>
          <w:lang w:val="en-GB"/>
        </w:rPr>
        <w:tab/>
      </w:r>
      <w:r w:rsidRPr="002358FE">
        <w:t xml:space="preserve">RAN4 should agree that proper functional tests are </w:t>
      </w:r>
      <w:r>
        <w:t>needed</w:t>
      </w:r>
      <w:r w:rsidRPr="002358FE">
        <w:t xml:space="preserve"> to test the Tx and Rx TEG </w:t>
      </w:r>
      <w:r>
        <w:t xml:space="preserve">association information </w:t>
      </w:r>
      <w:r w:rsidRPr="002358FE">
        <w:t xml:space="preserve">reporting for UE and </w:t>
      </w:r>
      <w:proofErr w:type="spellStart"/>
      <w:r w:rsidRPr="002358FE">
        <w:t>gNB</w:t>
      </w:r>
      <w:proofErr w:type="spellEnd"/>
      <w:r w:rsidRPr="00A10CC0">
        <w:t>.</w:t>
      </w:r>
    </w:p>
    <w:p w14:paraId="3F2465CE" w14:textId="3000972D" w:rsidR="00EA4F59" w:rsidRPr="002A2A1A" w:rsidRDefault="002A2A1A" w:rsidP="00EA4F59">
      <w:pPr>
        <w:pStyle w:val="RAN4proposal"/>
        <w:ind w:left="1134" w:hanging="1134"/>
      </w:pPr>
      <w:r w:rsidRPr="00A10CC0">
        <w:rPr>
          <w:lang w:val="en-GB"/>
        </w:rPr>
        <w:tab/>
      </w:r>
      <w:r w:rsidR="00FB4B7A" w:rsidRPr="00FB4B7A">
        <w:t>To support the case transmission/measurements cannot be associated with any TEG, allow TEG association in measurement report to be optional.</w:t>
      </w:r>
    </w:p>
    <w:p w14:paraId="3DAFBD41" w14:textId="77777777" w:rsidR="003B659E" w:rsidRPr="001433B1" w:rsidRDefault="003B659E" w:rsidP="0008612A">
      <w:pPr>
        <w:pStyle w:val="RAN4H1"/>
      </w:pPr>
      <w:r w:rsidRPr="001433B1">
        <w:t>References</w:t>
      </w:r>
    </w:p>
    <w:p w14:paraId="4ECD38EF" w14:textId="77777777" w:rsidR="00F341FB" w:rsidRPr="00F341FB" w:rsidRDefault="00F341FB" w:rsidP="00F341FB">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F341FB">
        <w:rPr>
          <w:rFonts w:eastAsia="Times New Roman" w:cs="Times New Roman"/>
          <w:szCs w:val="20"/>
          <w:lang w:val="en-GB"/>
        </w:rPr>
        <w:t>[1]</w:t>
      </w:r>
      <w:r w:rsidRPr="00F341FB">
        <w:rPr>
          <w:rFonts w:eastAsia="Times New Roman" w:cs="Times New Roman"/>
          <w:szCs w:val="20"/>
          <w:lang w:val="en-GB"/>
        </w:rPr>
        <w:tab/>
        <w:t xml:space="preserve">RP-210903, “Revised WID on NR Positioning Enhancements”, CATT, Intel Corporation, Ericsson. </w:t>
      </w:r>
    </w:p>
    <w:p w14:paraId="320DFBEC" w14:textId="77777777" w:rsidR="00F341FB" w:rsidRPr="00F341FB" w:rsidRDefault="00F341FB" w:rsidP="00F341FB">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F341FB">
        <w:rPr>
          <w:rFonts w:eastAsia="Times New Roman" w:cs="Times New Roman"/>
          <w:szCs w:val="20"/>
          <w:lang w:val="en-GB"/>
        </w:rPr>
        <w:t>[2]</w:t>
      </w:r>
      <w:r w:rsidRPr="00F341FB">
        <w:rPr>
          <w:rFonts w:eastAsia="Times New Roman" w:cs="Times New Roman"/>
          <w:szCs w:val="20"/>
          <w:lang w:val="en-GB"/>
        </w:rPr>
        <w:tab/>
        <w:t>R4-2120333, “WF on NR Positioning Enhancements (Part 2)”, CATT, RAN4#101-e</w:t>
      </w:r>
    </w:p>
    <w:p w14:paraId="5D865111" w14:textId="77777777" w:rsidR="00F341FB" w:rsidRPr="00F341FB" w:rsidRDefault="00F341FB" w:rsidP="00F341FB">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F341FB">
        <w:rPr>
          <w:rFonts w:eastAsia="Times New Roman" w:cs="Times New Roman"/>
          <w:szCs w:val="20"/>
          <w:lang w:val="en-GB"/>
        </w:rPr>
        <w:t>[3]</w:t>
      </w:r>
      <w:r w:rsidRPr="00F341FB">
        <w:rPr>
          <w:rFonts w:eastAsia="Times New Roman" w:cs="Times New Roman"/>
          <w:szCs w:val="20"/>
          <w:lang w:val="en-GB"/>
        </w:rPr>
        <w:tab/>
        <w:t>R1-2112968, ”LS on the reporting of the Tx TEG association information”, RAN1</w:t>
      </w:r>
    </w:p>
    <w:p w14:paraId="04E0EC32" w14:textId="1BEECD0D" w:rsidR="00F341FB" w:rsidRDefault="00F341FB" w:rsidP="00F341FB">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sidRPr="00F341FB">
        <w:rPr>
          <w:rFonts w:eastAsia="Times New Roman" w:cs="Times New Roman"/>
          <w:szCs w:val="20"/>
          <w:lang w:val="en-GB"/>
        </w:rPr>
        <w:t>[4]</w:t>
      </w:r>
      <w:r w:rsidRPr="00F341FB">
        <w:rPr>
          <w:rFonts w:eastAsia="Times New Roman" w:cs="Times New Roman"/>
          <w:szCs w:val="20"/>
          <w:lang w:val="en-GB"/>
        </w:rPr>
        <w:tab/>
        <w:t>R4-2120378, “Email discussion summary for [101-e][236]”, Moderator (CATT)</w:t>
      </w:r>
    </w:p>
    <w:p w14:paraId="333D1B01" w14:textId="31B948A9" w:rsidR="00E47F4C" w:rsidRPr="00F341FB" w:rsidRDefault="00E47F4C" w:rsidP="00F341FB">
      <w:pPr>
        <w:overflowPunct w:val="0"/>
        <w:autoSpaceDE w:val="0"/>
        <w:autoSpaceDN w:val="0"/>
        <w:adjustRightInd w:val="0"/>
        <w:spacing w:after="120" w:line="240" w:lineRule="auto"/>
        <w:ind w:left="426" w:hanging="426"/>
        <w:jc w:val="both"/>
        <w:textAlignment w:val="baseline"/>
        <w:rPr>
          <w:rFonts w:eastAsia="Times New Roman" w:cs="Times New Roman"/>
          <w:szCs w:val="20"/>
          <w:lang w:val="en-GB"/>
        </w:rPr>
      </w:pPr>
      <w:r>
        <w:rPr>
          <w:rFonts w:eastAsia="Times New Roman" w:cs="Times New Roman"/>
          <w:szCs w:val="20"/>
          <w:lang w:val="en-GB"/>
        </w:rPr>
        <w:t>[5]</w:t>
      </w:r>
      <w:r>
        <w:rPr>
          <w:rFonts w:eastAsia="Times New Roman" w:cs="Times New Roman"/>
          <w:szCs w:val="20"/>
          <w:lang w:val="en-GB"/>
        </w:rPr>
        <w:tab/>
        <w:t>R4-2119009, “</w:t>
      </w:r>
      <w:r w:rsidRPr="00E47F4C">
        <w:rPr>
          <w:rFonts w:eastAsia="Times New Roman" w:cs="Times New Roman"/>
          <w:szCs w:val="20"/>
          <w:lang w:val="en-GB"/>
        </w:rPr>
        <w:t>Discussion on timing error mitigation for NR positioning</w:t>
      </w:r>
      <w:r>
        <w:rPr>
          <w:rFonts w:eastAsia="Times New Roman" w:cs="Times New Roman"/>
          <w:szCs w:val="20"/>
          <w:lang w:val="en-GB"/>
        </w:rPr>
        <w:t>”, Nokia, Nokia Shanghai Bell</w:t>
      </w:r>
    </w:p>
    <w:sectPr w:rsidR="00E47F4C" w:rsidRPr="00F341FB"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8283C" w14:textId="77777777" w:rsidR="007637EF" w:rsidRDefault="007637EF" w:rsidP="00001C9B">
      <w:pPr>
        <w:spacing w:after="0" w:line="240" w:lineRule="auto"/>
      </w:pPr>
      <w:r>
        <w:separator/>
      </w:r>
    </w:p>
  </w:endnote>
  <w:endnote w:type="continuationSeparator" w:id="0">
    <w:p w14:paraId="3CD0B876" w14:textId="77777777" w:rsidR="007637EF" w:rsidRDefault="007637EF" w:rsidP="00001C9B">
      <w:pPr>
        <w:spacing w:after="0" w:line="240" w:lineRule="auto"/>
      </w:pPr>
      <w:r>
        <w:continuationSeparator/>
      </w:r>
    </w:p>
  </w:endnote>
  <w:endnote w:type="continuationNotice" w:id="1">
    <w:p w14:paraId="1EFF3C38" w14:textId="77777777" w:rsidR="007637EF" w:rsidRDefault="007637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6332102"/>
      <w:docPartObj>
        <w:docPartGallery w:val="Page Numbers (Bottom of Page)"/>
        <w:docPartUnique/>
      </w:docPartObj>
    </w:sdtPr>
    <w:sdtEndPr>
      <w:rPr>
        <w:noProof/>
        <w:color w:val="000000" w:themeColor="text1"/>
      </w:rPr>
    </w:sdtEndPr>
    <w:sdtContent>
      <w:p w14:paraId="1AC9527B" w14:textId="70B29CE5" w:rsidR="00126456" w:rsidRPr="00290B03" w:rsidRDefault="00126456">
        <w:pPr>
          <w:pStyle w:val="Footer"/>
          <w:jc w:val="center"/>
          <w:rPr>
            <w:color w:val="000000" w:themeColor="text1"/>
          </w:rPr>
        </w:pPr>
        <w:r w:rsidRPr="00290B03">
          <w:rPr>
            <w:color w:val="000000" w:themeColor="text1"/>
            <w:shd w:val="clear" w:color="auto" w:fill="E6E6E6"/>
          </w:rPr>
          <w:fldChar w:fldCharType="begin"/>
        </w:r>
        <w:r w:rsidRPr="00290B03">
          <w:rPr>
            <w:color w:val="000000" w:themeColor="text1"/>
          </w:rPr>
          <w:instrText xml:space="preserve"> PAGE   \* MERGEFORMAT </w:instrText>
        </w:r>
        <w:r w:rsidRPr="00290B03">
          <w:rPr>
            <w:color w:val="000000" w:themeColor="text1"/>
            <w:shd w:val="clear" w:color="auto" w:fill="E6E6E6"/>
          </w:rPr>
          <w:fldChar w:fldCharType="separate"/>
        </w:r>
        <w:r w:rsidRPr="00290B03">
          <w:rPr>
            <w:noProof/>
            <w:color w:val="000000" w:themeColor="text1"/>
          </w:rPr>
          <w:t>2</w:t>
        </w:r>
        <w:r w:rsidRPr="00290B03">
          <w:rPr>
            <w:noProof/>
            <w:color w:val="000000" w:themeColor="text1"/>
            <w:shd w:val="clear" w:color="auto" w:fill="E6E6E6"/>
          </w:rPr>
          <w:fldChar w:fldCharType="end"/>
        </w:r>
      </w:p>
    </w:sdtContent>
  </w:sdt>
  <w:p w14:paraId="1CDD5AD7" w14:textId="77777777" w:rsidR="00126456" w:rsidRDefault="00126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06AE4" w14:textId="77777777" w:rsidR="007637EF" w:rsidRDefault="007637EF" w:rsidP="00001C9B">
      <w:pPr>
        <w:spacing w:after="0" w:line="240" w:lineRule="auto"/>
      </w:pPr>
      <w:r>
        <w:separator/>
      </w:r>
    </w:p>
  </w:footnote>
  <w:footnote w:type="continuationSeparator" w:id="0">
    <w:p w14:paraId="6EF674BE" w14:textId="77777777" w:rsidR="007637EF" w:rsidRDefault="007637EF" w:rsidP="00001C9B">
      <w:pPr>
        <w:spacing w:after="0" w:line="240" w:lineRule="auto"/>
      </w:pPr>
      <w:r>
        <w:continuationSeparator/>
      </w:r>
    </w:p>
  </w:footnote>
  <w:footnote w:type="continuationNotice" w:id="1">
    <w:p w14:paraId="3CC0B42B" w14:textId="77777777" w:rsidR="007637EF" w:rsidRDefault="007637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F2467"/>
    <w:multiLevelType w:val="hybridMultilevel"/>
    <w:tmpl w:val="F9CEFBCE"/>
    <w:lvl w:ilvl="0" w:tplc="50CAC5FC">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2A1971"/>
    <w:multiLevelType w:val="hybridMultilevel"/>
    <w:tmpl w:val="8452A934"/>
    <w:lvl w:ilvl="0" w:tplc="C046F83A">
      <w:start w:val="1"/>
      <w:numFmt w:val="bullet"/>
      <w:lvlText w:val=""/>
      <w:lvlJc w:val="left"/>
      <w:pPr>
        <w:ind w:left="1854" w:hanging="360"/>
      </w:pPr>
      <w:rPr>
        <w:rFonts w:ascii="Symbol" w:hAnsi="Symbol"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C1A7304"/>
    <w:multiLevelType w:val="hybridMultilevel"/>
    <w:tmpl w:val="57E66AD0"/>
    <w:lvl w:ilvl="0" w:tplc="2FF42842">
      <w:start w:val="1"/>
      <w:numFmt w:val="bullet"/>
      <w:lvlText w:val=""/>
      <w:lvlJc w:val="left"/>
      <w:pPr>
        <w:ind w:left="644" w:hanging="360"/>
      </w:pPr>
      <w:rPr>
        <w:rFonts w:ascii="Wingdings" w:hAnsi="Wingding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3B17E46"/>
    <w:multiLevelType w:val="hybridMultilevel"/>
    <w:tmpl w:val="13BEB880"/>
    <w:lvl w:ilvl="0" w:tplc="2FF42842">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81663B"/>
    <w:multiLevelType w:val="hybridMultilevel"/>
    <w:tmpl w:val="FC32D5C6"/>
    <w:lvl w:ilvl="0" w:tplc="9E76A972">
      <w:numFmt w:val="bullet"/>
      <w:lvlText w:val="-"/>
      <w:lvlJc w:val="left"/>
      <w:pPr>
        <w:ind w:left="1494" w:hanging="360"/>
      </w:pPr>
      <w:rPr>
        <w:rFonts w:ascii="Times New Roman" w:eastAsiaTheme="minorHAnsi" w:hAnsi="Times New Roman" w:cs="Times New Roman"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7" w15:restartNumberingAfterBreak="0">
    <w:nsid w:val="3A244616"/>
    <w:multiLevelType w:val="multilevel"/>
    <w:tmpl w:val="EEA004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D407773"/>
    <w:multiLevelType w:val="hybridMultilevel"/>
    <w:tmpl w:val="B1DCBF6C"/>
    <w:lvl w:ilvl="0" w:tplc="1F406254">
      <w:start w:val="1"/>
      <w:numFmt w:val="bullet"/>
      <w:lvlText w:val="•"/>
      <w:lvlJc w:val="left"/>
      <w:pPr>
        <w:tabs>
          <w:tab w:val="num" w:pos="720"/>
        </w:tabs>
        <w:ind w:left="720" w:hanging="360"/>
      </w:pPr>
      <w:rPr>
        <w:rFonts w:ascii="Arial" w:hAnsi="Arial" w:hint="default"/>
      </w:rPr>
    </w:lvl>
    <w:lvl w:ilvl="1" w:tplc="C25A742A">
      <w:numFmt w:val="bullet"/>
      <w:lvlText w:val="-"/>
      <w:lvlJc w:val="left"/>
      <w:pPr>
        <w:tabs>
          <w:tab w:val="num" w:pos="1440"/>
        </w:tabs>
        <w:ind w:left="1440" w:hanging="360"/>
      </w:pPr>
      <w:rPr>
        <w:rFonts w:ascii="Lucida Grande" w:hAnsi="Lucida Grande" w:hint="default"/>
      </w:rPr>
    </w:lvl>
    <w:lvl w:ilvl="2" w:tplc="04E647BC">
      <w:numFmt w:val="bullet"/>
      <w:lvlText w:val="•"/>
      <w:lvlJc w:val="left"/>
      <w:pPr>
        <w:tabs>
          <w:tab w:val="num" w:pos="2160"/>
        </w:tabs>
        <w:ind w:left="2160" w:hanging="360"/>
      </w:pPr>
      <w:rPr>
        <w:rFonts w:ascii="Arial" w:hAnsi="Arial" w:hint="default"/>
      </w:rPr>
    </w:lvl>
    <w:lvl w:ilvl="3" w:tplc="88440D86">
      <w:start w:val="1"/>
      <w:numFmt w:val="bullet"/>
      <w:lvlText w:val="•"/>
      <w:lvlJc w:val="left"/>
      <w:pPr>
        <w:tabs>
          <w:tab w:val="num" w:pos="2880"/>
        </w:tabs>
        <w:ind w:left="2880" w:hanging="360"/>
      </w:pPr>
      <w:rPr>
        <w:rFonts w:ascii="Arial" w:hAnsi="Arial" w:hint="default"/>
      </w:rPr>
    </w:lvl>
    <w:lvl w:ilvl="4" w:tplc="32FC413A" w:tentative="1">
      <w:start w:val="1"/>
      <w:numFmt w:val="bullet"/>
      <w:lvlText w:val="•"/>
      <w:lvlJc w:val="left"/>
      <w:pPr>
        <w:tabs>
          <w:tab w:val="num" w:pos="3600"/>
        </w:tabs>
        <w:ind w:left="3600" w:hanging="360"/>
      </w:pPr>
      <w:rPr>
        <w:rFonts w:ascii="Arial" w:hAnsi="Arial" w:hint="default"/>
      </w:rPr>
    </w:lvl>
    <w:lvl w:ilvl="5" w:tplc="BC745F40" w:tentative="1">
      <w:start w:val="1"/>
      <w:numFmt w:val="bullet"/>
      <w:lvlText w:val="•"/>
      <w:lvlJc w:val="left"/>
      <w:pPr>
        <w:tabs>
          <w:tab w:val="num" w:pos="4320"/>
        </w:tabs>
        <w:ind w:left="4320" w:hanging="360"/>
      </w:pPr>
      <w:rPr>
        <w:rFonts w:ascii="Arial" w:hAnsi="Arial" w:hint="default"/>
      </w:rPr>
    </w:lvl>
    <w:lvl w:ilvl="6" w:tplc="8BD61B7E" w:tentative="1">
      <w:start w:val="1"/>
      <w:numFmt w:val="bullet"/>
      <w:lvlText w:val="•"/>
      <w:lvlJc w:val="left"/>
      <w:pPr>
        <w:tabs>
          <w:tab w:val="num" w:pos="5040"/>
        </w:tabs>
        <w:ind w:left="5040" w:hanging="360"/>
      </w:pPr>
      <w:rPr>
        <w:rFonts w:ascii="Arial" w:hAnsi="Arial" w:hint="default"/>
      </w:rPr>
    </w:lvl>
    <w:lvl w:ilvl="7" w:tplc="1EE6BF40" w:tentative="1">
      <w:start w:val="1"/>
      <w:numFmt w:val="bullet"/>
      <w:lvlText w:val="•"/>
      <w:lvlJc w:val="left"/>
      <w:pPr>
        <w:tabs>
          <w:tab w:val="num" w:pos="5760"/>
        </w:tabs>
        <w:ind w:left="5760" w:hanging="360"/>
      </w:pPr>
      <w:rPr>
        <w:rFonts w:ascii="Arial" w:hAnsi="Arial" w:hint="default"/>
      </w:rPr>
    </w:lvl>
    <w:lvl w:ilvl="8" w:tplc="7E9470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A404CD"/>
    <w:multiLevelType w:val="hybridMultilevel"/>
    <w:tmpl w:val="43CA23CA"/>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FB52F3"/>
    <w:multiLevelType w:val="hybridMultilevel"/>
    <w:tmpl w:val="EE9A3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503E05"/>
    <w:multiLevelType w:val="hybridMultilevel"/>
    <w:tmpl w:val="0224681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C54638"/>
    <w:multiLevelType w:val="hybridMultilevel"/>
    <w:tmpl w:val="4E068FB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77507E"/>
    <w:multiLevelType w:val="multilevel"/>
    <w:tmpl w:val="8FEE4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15:restartNumberingAfterBreak="0">
    <w:nsid w:val="68DB7098"/>
    <w:multiLevelType w:val="hybridMultilevel"/>
    <w:tmpl w:val="6D0A995C"/>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AA029C7"/>
    <w:multiLevelType w:val="hybridMultilevel"/>
    <w:tmpl w:val="FACAE38A"/>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AF5C15"/>
    <w:multiLevelType w:val="hybridMultilevel"/>
    <w:tmpl w:val="CF5C8F8E"/>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1"/>
  </w:num>
  <w:num w:numId="4">
    <w:abstractNumId w:val="14"/>
  </w:num>
  <w:num w:numId="5">
    <w:abstractNumId w:val="19"/>
  </w:num>
  <w:num w:numId="6">
    <w:abstractNumId w:val="9"/>
  </w:num>
  <w:num w:numId="7">
    <w:abstractNumId w:val="0"/>
  </w:num>
  <w:num w:numId="8">
    <w:abstractNumId w:val="21"/>
  </w:num>
  <w:num w:numId="9">
    <w:abstractNumId w:val="6"/>
  </w:num>
  <w:num w:numId="10">
    <w:abstractNumId w:val="16"/>
  </w:num>
  <w:num w:numId="11">
    <w:abstractNumId w:val="25"/>
  </w:num>
  <w:num w:numId="1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23"/>
  </w:num>
  <w:num w:numId="16">
    <w:abstractNumId w:val="22"/>
  </w:num>
  <w:num w:numId="17">
    <w:abstractNumId w:val="7"/>
  </w:num>
  <w:num w:numId="18">
    <w:abstractNumId w:val="18"/>
  </w:num>
  <w:num w:numId="19">
    <w:abstractNumId w:val="26"/>
  </w:num>
  <w:num w:numId="20">
    <w:abstractNumId w:val="13"/>
  </w:num>
  <w:num w:numId="21">
    <w:abstractNumId w:val="24"/>
  </w:num>
  <w:num w:numId="22">
    <w:abstractNumId w:val="5"/>
  </w:num>
  <w:num w:numId="23">
    <w:abstractNumId w:val="10"/>
  </w:num>
  <w:num w:numId="24">
    <w:abstractNumId w:val="3"/>
  </w:num>
  <w:num w:numId="25">
    <w:abstractNumId w:val="2"/>
  </w:num>
  <w:num w:numId="26">
    <w:abstractNumId w:val="14"/>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4"/>
  </w:num>
  <w:num w:numId="30">
    <w:abstractNumId w:val="20"/>
  </w:num>
  <w:num w:numId="3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76E"/>
    <w:rsid w:val="00010467"/>
    <w:rsid w:val="000132EC"/>
    <w:rsid w:val="00015F39"/>
    <w:rsid w:val="0002711C"/>
    <w:rsid w:val="0002752B"/>
    <w:rsid w:val="000449C8"/>
    <w:rsid w:val="000462F5"/>
    <w:rsid w:val="00066DCA"/>
    <w:rsid w:val="000719BB"/>
    <w:rsid w:val="00080766"/>
    <w:rsid w:val="00080CFA"/>
    <w:rsid w:val="0008612A"/>
    <w:rsid w:val="000869D7"/>
    <w:rsid w:val="00087DD9"/>
    <w:rsid w:val="00091555"/>
    <w:rsid w:val="000962E1"/>
    <w:rsid w:val="000A576C"/>
    <w:rsid w:val="000B0056"/>
    <w:rsid w:val="000B17AB"/>
    <w:rsid w:val="000C4BF9"/>
    <w:rsid w:val="000D551A"/>
    <w:rsid w:val="000E0F2E"/>
    <w:rsid w:val="000E2631"/>
    <w:rsid w:val="000F2C27"/>
    <w:rsid w:val="000F7AED"/>
    <w:rsid w:val="00100B68"/>
    <w:rsid w:val="00100DCC"/>
    <w:rsid w:val="0010106D"/>
    <w:rsid w:val="001065ED"/>
    <w:rsid w:val="0010671C"/>
    <w:rsid w:val="001127C7"/>
    <w:rsid w:val="00113628"/>
    <w:rsid w:val="0011692A"/>
    <w:rsid w:val="00117FDE"/>
    <w:rsid w:val="001202F2"/>
    <w:rsid w:val="001232AB"/>
    <w:rsid w:val="0012482E"/>
    <w:rsid w:val="00126456"/>
    <w:rsid w:val="00131463"/>
    <w:rsid w:val="00134990"/>
    <w:rsid w:val="00136125"/>
    <w:rsid w:val="00136D9E"/>
    <w:rsid w:val="00141D43"/>
    <w:rsid w:val="001433B1"/>
    <w:rsid w:val="00145AD4"/>
    <w:rsid w:val="00147726"/>
    <w:rsid w:val="00147D66"/>
    <w:rsid w:val="00147DA4"/>
    <w:rsid w:val="0015298F"/>
    <w:rsid w:val="00153197"/>
    <w:rsid w:val="00153B6F"/>
    <w:rsid w:val="00154432"/>
    <w:rsid w:val="00164E1D"/>
    <w:rsid w:val="0016794A"/>
    <w:rsid w:val="001741BC"/>
    <w:rsid w:val="001745F8"/>
    <w:rsid w:val="00175AAD"/>
    <w:rsid w:val="00176671"/>
    <w:rsid w:val="00176A4A"/>
    <w:rsid w:val="001838CF"/>
    <w:rsid w:val="00186579"/>
    <w:rsid w:val="001977EE"/>
    <w:rsid w:val="001A64CB"/>
    <w:rsid w:val="001A7AE3"/>
    <w:rsid w:val="001B1838"/>
    <w:rsid w:val="001B313E"/>
    <w:rsid w:val="001B7B89"/>
    <w:rsid w:val="001C2F6D"/>
    <w:rsid w:val="001C48A4"/>
    <w:rsid w:val="001D6D80"/>
    <w:rsid w:val="001E30F6"/>
    <w:rsid w:val="001F455D"/>
    <w:rsid w:val="002002F1"/>
    <w:rsid w:val="00202C59"/>
    <w:rsid w:val="002079FF"/>
    <w:rsid w:val="00211FD3"/>
    <w:rsid w:val="00217328"/>
    <w:rsid w:val="00222989"/>
    <w:rsid w:val="002327C9"/>
    <w:rsid w:val="002358FE"/>
    <w:rsid w:val="00235F5C"/>
    <w:rsid w:val="0024397F"/>
    <w:rsid w:val="00243A54"/>
    <w:rsid w:val="00243A6E"/>
    <w:rsid w:val="0024587C"/>
    <w:rsid w:val="00246269"/>
    <w:rsid w:val="00250EE3"/>
    <w:rsid w:val="0025642A"/>
    <w:rsid w:val="00257A8D"/>
    <w:rsid w:val="00260784"/>
    <w:rsid w:val="00262358"/>
    <w:rsid w:val="0026235C"/>
    <w:rsid w:val="00274C13"/>
    <w:rsid w:val="00281503"/>
    <w:rsid w:val="0028308B"/>
    <w:rsid w:val="00285330"/>
    <w:rsid w:val="00285B38"/>
    <w:rsid w:val="00285EF4"/>
    <w:rsid w:val="002903A6"/>
    <w:rsid w:val="00290B03"/>
    <w:rsid w:val="00290DCF"/>
    <w:rsid w:val="00295951"/>
    <w:rsid w:val="00295EAF"/>
    <w:rsid w:val="002978D8"/>
    <w:rsid w:val="002A2459"/>
    <w:rsid w:val="002A2A1A"/>
    <w:rsid w:val="002A7009"/>
    <w:rsid w:val="002B05E4"/>
    <w:rsid w:val="002B081A"/>
    <w:rsid w:val="002B0CED"/>
    <w:rsid w:val="002B26E7"/>
    <w:rsid w:val="002B30C2"/>
    <w:rsid w:val="002B4922"/>
    <w:rsid w:val="002B5C89"/>
    <w:rsid w:val="002B72CA"/>
    <w:rsid w:val="002C02AD"/>
    <w:rsid w:val="002C2D19"/>
    <w:rsid w:val="002C4CAB"/>
    <w:rsid w:val="002D10FA"/>
    <w:rsid w:val="002D4C55"/>
    <w:rsid w:val="002E2BE5"/>
    <w:rsid w:val="002E7675"/>
    <w:rsid w:val="002F1F4D"/>
    <w:rsid w:val="002F5BFC"/>
    <w:rsid w:val="002F5D52"/>
    <w:rsid w:val="00305CDD"/>
    <w:rsid w:val="00306811"/>
    <w:rsid w:val="00314D9A"/>
    <w:rsid w:val="003154A4"/>
    <w:rsid w:val="00316F3F"/>
    <w:rsid w:val="00334927"/>
    <w:rsid w:val="00337624"/>
    <w:rsid w:val="00337A0A"/>
    <w:rsid w:val="0035437D"/>
    <w:rsid w:val="003600E4"/>
    <w:rsid w:val="00361BC7"/>
    <w:rsid w:val="00362581"/>
    <w:rsid w:val="0036329F"/>
    <w:rsid w:val="00363CF1"/>
    <w:rsid w:val="00365555"/>
    <w:rsid w:val="00373197"/>
    <w:rsid w:val="00380B55"/>
    <w:rsid w:val="00386221"/>
    <w:rsid w:val="00390EDF"/>
    <w:rsid w:val="003A2CFB"/>
    <w:rsid w:val="003B2107"/>
    <w:rsid w:val="003B659E"/>
    <w:rsid w:val="003D2F93"/>
    <w:rsid w:val="003D3623"/>
    <w:rsid w:val="003E2EF6"/>
    <w:rsid w:val="003E48A6"/>
    <w:rsid w:val="00401957"/>
    <w:rsid w:val="00403F79"/>
    <w:rsid w:val="00406C66"/>
    <w:rsid w:val="004150B1"/>
    <w:rsid w:val="004178ED"/>
    <w:rsid w:val="004179C9"/>
    <w:rsid w:val="00417AA0"/>
    <w:rsid w:val="004245B4"/>
    <w:rsid w:val="00436A10"/>
    <w:rsid w:val="0043750A"/>
    <w:rsid w:val="004443F1"/>
    <w:rsid w:val="00445154"/>
    <w:rsid w:val="004610FD"/>
    <w:rsid w:val="00467E36"/>
    <w:rsid w:val="00470BFD"/>
    <w:rsid w:val="00472D15"/>
    <w:rsid w:val="0049573B"/>
    <w:rsid w:val="004A2E93"/>
    <w:rsid w:val="004A653A"/>
    <w:rsid w:val="004B27C5"/>
    <w:rsid w:val="004B3279"/>
    <w:rsid w:val="004B77B8"/>
    <w:rsid w:val="004B78E5"/>
    <w:rsid w:val="004B7B4A"/>
    <w:rsid w:val="004C24DF"/>
    <w:rsid w:val="004C41EF"/>
    <w:rsid w:val="004E0B6E"/>
    <w:rsid w:val="004E0E8E"/>
    <w:rsid w:val="004E106E"/>
    <w:rsid w:val="004E5E66"/>
    <w:rsid w:val="004E7B6A"/>
    <w:rsid w:val="004F01C7"/>
    <w:rsid w:val="004F518D"/>
    <w:rsid w:val="005032B2"/>
    <w:rsid w:val="00503B4D"/>
    <w:rsid w:val="00504EE9"/>
    <w:rsid w:val="00527F24"/>
    <w:rsid w:val="005301CA"/>
    <w:rsid w:val="00535CC2"/>
    <w:rsid w:val="005433E0"/>
    <w:rsid w:val="00543A7E"/>
    <w:rsid w:val="0054442C"/>
    <w:rsid w:val="00545586"/>
    <w:rsid w:val="00550285"/>
    <w:rsid w:val="00553D08"/>
    <w:rsid w:val="005603AC"/>
    <w:rsid w:val="0056048F"/>
    <w:rsid w:val="00563D4D"/>
    <w:rsid w:val="00563E31"/>
    <w:rsid w:val="0057387F"/>
    <w:rsid w:val="00577E81"/>
    <w:rsid w:val="005836F8"/>
    <w:rsid w:val="00586815"/>
    <w:rsid w:val="00590904"/>
    <w:rsid w:val="005918FA"/>
    <w:rsid w:val="005A1EDB"/>
    <w:rsid w:val="005A2205"/>
    <w:rsid w:val="005A29AC"/>
    <w:rsid w:val="005A4E57"/>
    <w:rsid w:val="005B39A5"/>
    <w:rsid w:val="005B428D"/>
    <w:rsid w:val="005B704F"/>
    <w:rsid w:val="005D0D78"/>
    <w:rsid w:val="005D1934"/>
    <w:rsid w:val="005D493B"/>
    <w:rsid w:val="005D6057"/>
    <w:rsid w:val="005E3125"/>
    <w:rsid w:val="005E51F9"/>
    <w:rsid w:val="005E61A8"/>
    <w:rsid w:val="005E76AE"/>
    <w:rsid w:val="005F2161"/>
    <w:rsid w:val="005F62E6"/>
    <w:rsid w:val="005F6419"/>
    <w:rsid w:val="005F6783"/>
    <w:rsid w:val="006055B9"/>
    <w:rsid w:val="00617400"/>
    <w:rsid w:val="006310CE"/>
    <w:rsid w:val="00632912"/>
    <w:rsid w:val="006342B0"/>
    <w:rsid w:val="00636DF5"/>
    <w:rsid w:val="006370F3"/>
    <w:rsid w:val="00643736"/>
    <w:rsid w:val="006541B9"/>
    <w:rsid w:val="00656957"/>
    <w:rsid w:val="00661A72"/>
    <w:rsid w:val="00663705"/>
    <w:rsid w:val="00664950"/>
    <w:rsid w:val="00666077"/>
    <w:rsid w:val="006708A2"/>
    <w:rsid w:val="00670A01"/>
    <w:rsid w:val="00683220"/>
    <w:rsid w:val="006838BD"/>
    <w:rsid w:val="00684961"/>
    <w:rsid w:val="00687FA0"/>
    <w:rsid w:val="00693847"/>
    <w:rsid w:val="00693F66"/>
    <w:rsid w:val="006A4569"/>
    <w:rsid w:val="006A5D87"/>
    <w:rsid w:val="006B7010"/>
    <w:rsid w:val="006B73AB"/>
    <w:rsid w:val="006C2646"/>
    <w:rsid w:val="006C7D58"/>
    <w:rsid w:val="006D010A"/>
    <w:rsid w:val="006D18C0"/>
    <w:rsid w:val="006D1BAF"/>
    <w:rsid w:val="006E63E5"/>
    <w:rsid w:val="006F101A"/>
    <w:rsid w:val="006F29CC"/>
    <w:rsid w:val="00703B85"/>
    <w:rsid w:val="00707375"/>
    <w:rsid w:val="007145FF"/>
    <w:rsid w:val="00717B1B"/>
    <w:rsid w:val="007213AC"/>
    <w:rsid w:val="00721651"/>
    <w:rsid w:val="00726434"/>
    <w:rsid w:val="00726D56"/>
    <w:rsid w:val="00732398"/>
    <w:rsid w:val="00732BD6"/>
    <w:rsid w:val="00734816"/>
    <w:rsid w:val="0074319B"/>
    <w:rsid w:val="00744969"/>
    <w:rsid w:val="00751515"/>
    <w:rsid w:val="0075208B"/>
    <w:rsid w:val="0075474E"/>
    <w:rsid w:val="00754E5F"/>
    <w:rsid w:val="00756195"/>
    <w:rsid w:val="007616FC"/>
    <w:rsid w:val="007637EF"/>
    <w:rsid w:val="00765F76"/>
    <w:rsid w:val="00774663"/>
    <w:rsid w:val="0077759B"/>
    <w:rsid w:val="00781E1D"/>
    <w:rsid w:val="00785232"/>
    <w:rsid w:val="00791BBF"/>
    <w:rsid w:val="00791D81"/>
    <w:rsid w:val="007A0EE8"/>
    <w:rsid w:val="007A1CED"/>
    <w:rsid w:val="007A3B4E"/>
    <w:rsid w:val="007A5B2C"/>
    <w:rsid w:val="007A7414"/>
    <w:rsid w:val="007B27E0"/>
    <w:rsid w:val="007C3ED0"/>
    <w:rsid w:val="007C6848"/>
    <w:rsid w:val="007D1936"/>
    <w:rsid w:val="007D2D71"/>
    <w:rsid w:val="007D3EFC"/>
    <w:rsid w:val="007D6123"/>
    <w:rsid w:val="007D712B"/>
    <w:rsid w:val="007E04B8"/>
    <w:rsid w:val="007E0BE3"/>
    <w:rsid w:val="007E5A9E"/>
    <w:rsid w:val="007F2069"/>
    <w:rsid w:val="00806A76"/>
    <w:rsid w:val="00811C9D"/>
    <w:rsid w:val="00816A79"/>
    <w:rsid w:val="00816C80"/>
    <w:rsid w:val="0083018C"/>
    <w:rsid w:val="0083048F"/>
    <w:rsid w:val="00841BCD"/>
    <w:rsid w:val="00856C77"/>
    <w:rsid w:val="0086009D"/>
    <w:rsid w:val="008606FB"/>
    <w:rsid w:val="00860DF3"/>
    <w:rsid w:val="00873184"/>
    <w:rsid w:val="008826C1"/>
    <w:rsid w:val="00884F24"/>
    <w:rsid w:val="00886D17"/>
    <w:rsid w:val="00891B66"/>
    <w:rsid w:val="00896DAB"/>
    <w:rsid w:val="00897390"/>
    <w:rsid w:val="008A30F9"/>
    <w:rsid w:val="008A6955"/>
    <w:rsid w:val="008B3942"/>
    <w:rsid w:val="008B65DE"/>
    <w:rsid w:val="008C6652"/>
    <w:rsid w:val="008D54FD"/>
    <w:rsid w:val="008D6F59"/>
    <w:rsid w:val="008E338F"/>
    <w:rsid w:val="008E5288"/>
    <w:rsid w:val="008E6FD8"/>
    <w:rsid w:val="008F2668"/>
    <w:rsid w:val="009042BD"/>
    <w:rsid w:val="009079E2"/>
    <w:rsid w:val="0091208F"/>
    <w:rsid w:val="009124F1"/>
    <w:rsid w:val="0091389A"/>
    <w:rsid w:val="00914E56"/>
    <w:rsid w:val="00933319"/>
    <w:rsid w:val="00940441"/>
    <w:rsid w:val="009431F5"/>
    <w:rsid w:val="00943CBE"/>
    <w:rsid w:val="00954C98"/>
    <w:rsid w:val="009557A8"/>
    <w:rsid w:val="0096482C"/>
    <w:rsid w:val="00971225"/>
    <w:rsid w:val="00971F52"/>
    <w:rsid w:val="0097490E"/>
    <w:rsid w:val="00975693"/>
    <w:rsid w:val="00976BC1"/>
    <w:rsid w:val="00977E1D"/>
    <w:rsid w:val="00982D4B"/>
    <w:rsid w:val="009843EE"/>
    <w:rsid w:val="00984AE7"/>
    <w:rsid w:val="009870BB"/>
    <w:rsid w:val="009B386A"/>
    <w:rsid w:val="009C003D"/>
    <w:rsid w:val="009C134D"/>
    <w:rsid w:val="009C6ED4"/>
    <w:rsid w:val="009D1A4A"/>
    <w:rsid w:val="009D2478"/>
    <w:rsid w:val="009D2E4C"/>
    <w:rsid w:val="009D46AF"/>
    <w:rsid w:val="009E1133"/>
    <w:rsid w:val="009E7C64"/>
    <w:rsid w:val="009F75EE"/>
    <w:rsid w:val="00A05465"/>
    <w:rsid w:val="00A10A1C"/>
    <w:rsid w:val="00A10CC0"/>
    <w:rsid w:val="00A14F0D"/>
    <w:rsid w:val="00A22B78"/>
    <w:rsid w:val="00A23A1E"/>
    <w:rsid w:val="00A25AE5"/>
    <w:rsid w:val="00A3547A"/>
    <w:rsid w:val="00A37002"/>
    <w:rsid w:val="00A44D98"/>
    <w:rsid w:val="00A534F7"/>
    <w:rsid w:val="00A556D8"/>
    <w:rsid w:val="00A6450C"/>
    <w:rsid w:val="00A704F9"/>
    <w:rsid w:val="00A817B9"/>
    <w:rsid w:val="00A9066B"/>
    <w:rsid w:val="00A95B0D"/>
    <w:rsid w:val="00A9644B"/>
    <w:rsid w:val="00AA01F6"/>
    <w:rsid w:val="00AA1B0E"/>
    <w:rsid w:val="00AB5395"/>
    <w:rsid w:val="00AC2EEA"/>
    <w:rsid w:val="00AC5CA7"/>
    <w:rsid w:val="00AD1A30"/>
    <w:rsid w:val="00AD2349"/>
    <w:rsid w:val="00AD3B5F"/>
    <w:rsid w:val="00AD3F09"/>
    <w:rsid w:val="00AD58AB"/>
    <w:rsid w:val="00AD6404"/>
    <w:rsid w:val="00AE24BB"/>
    <w:rsid w:val="00AE488B"/>
    <w:rsid w:val="00AE56B1"/>
    <w:rsid w:val="00AF3AFE"/>
    <w:rsid w:val="00B021C4"/>
    <w:rsid w:val="00B040D6"/>
    <w:rsid w:val="00B04908"/>
    <w:rsid w:val="00B05439"/>
    <w:rsid w:val="00B10414"/>
    <w:rsid w:val="00B109A9"/>
    <w:rsid w:val="00B151DA"/>
    <w:rsid w:val="00B21469"/>
    <w:rsid w:val="00B26C84"/>
    <w:rsid w:val="00B3373B"/>
    <w:rsid w:val="00B37089"/>
    <w:rsid w:val="00B40E2A"/>
    <w:rsid w:val="00B44136"/>
    <w:rsid w:val="00B5279B"/>
    <w:rsid w:val="00B64EFE"/>
    <w:rsid w:val="00B653EB"/>
    <w:rsid w:val="00B737E6"/>
    <w:rsid w:val="00B73862"/>
    <w:rsid w:val="00B75722"/>
    <w:rsid w:val="00B772A0"/>
    <w:rsid w:val="00B864D6"/>
    <w:rsid w:val="00B9059E"/>
    <w:rsid w:val="00B92370"/>
    <w:rsid w:val="00B96208"/>
    <w:rsid w:val="00BA6900"/>
    <w:rsid w:val="00BA6E48"/>
    <w:rsid w:val="00BA6F8F"/>
    <w:rsid w:val="00BA713E"/>
    <w:rsid w:val="00BA724E"/>
    <w:rsid w:val="00BB0F3E"/>
    <w:rsid w:val="00BB2E53"/>
    <w:rsid w:val="00BB5236"/>
    <w:rsid w:val="00BD2AF1"/>
    <w:rsid w:val="00BD5B00"/>
    <w:rsid w:val="00BE1D2A"/>
    <w:rsid w:val="00BE459B"/>
    <w:rsid w:val="00BE4D65"/>
    <w:rsid w:val="00BF0C8A"/>
    <w:rsid w:val="00BF2218"/>
    <w:rsid w:val="00BF7764"/>
    <w:rsid w:val="00BF7C9A"/>
    <w:rsid w:val="00C03FA4"/>
    <w:rsid w:val="00C14E4C"/>
    <w:rsid w:val="00C15605"/>
    <w:rsid w:val="00C167C8"/>
    <w:rsid w:val="00C20AD9"/>
    <w:rsid w:val="00C2268F"/>
    <w:rsid w:val="00C25456"/>
    <w:rsid w:val="00C31E27"/>
    <w:rsid w:val="00C54416"/>
    <w:rsid w:val="00C60E47"/>
    <w:rsid w:val="00C673F9"/>
    <w:rsid w:val="00C67C40"/>
    <w:rsid w:val="00C70B2D"/>
    <w:rsid w:val="00C72BEE"/>
    <w:rsid w:val="00C801DE"/>
    <w:rsid w:val="00C835DE"/>
    <w:rsid w:val="00C86122"/>
    <w:rsid w:val="00C8738D"/>
    <w:rsid w:val="00C94120"/>
    <w:rsid w:val="00CA271F"/>
    <w:rsid w:val="00CA2FB5"/>
    <w:rsid w:val="00CA51FF"/>
    <w:rsid w:val="00CB1737"/>
    <w:rsid w:val="00CB2940"/>
    <w:rsid w:val="00CB49CF"/>
    <w:rsid w:val="00CB5BFE"/>
    <w:rsid w:val="00CC1E69"/>
    <w:rsid w:val="00CD0513"/>
    <w:rsid w:val="00CD7492"/>
    <w:rsid w:val="00CE3A6B"/>
    <w:rsid w:val="00CE5F79"/>
    <w:rsid w:val="00CE648B"/>
    <w:rsid w:val="00D00211"/>
    <w:rsid w:val="00D06192"/>
    <w:rsid w:val="00D06309"/>
    <w:rsid w:val="00D10B69"/>
    <w:rsid w:val="00D113F6"/>
    <w:rsid w:val="00D12326"/>
    <w:rsid w:val="00D13730"/>
    <w:rsid w:val="00D148B6"/>
    <w:rsid w:val="00D164F1"/>
    <w:rsid w:val="00D16914"/>
    <w:rsid w:val="00D21E7B"/>
    <w:rsid w:val="00D27872"/>
    <w:rsid w:val="00D302B9"/>
    <w:rsid w:val="00D34802"/>
    <w:rsid w:val="00D350A6"/>
    <w:rsid w:val="00D351EA"/>
    <w:rsid w:val="00D37F3F"/>
    <w:rsid w:val="00D40E94"/>
    <w:rsid w:val="00D43403"/>
    <w:rsid w:val="00D51730"/>
    <w:rsid w:val="00D5580D"/>
    <w:rsid w:val="00D60DF3"/>
    <w:rsid w:val="00D62E71"/>
    <w:rsid w:val="00D740CA"/>
    <w:rsid w:val="00D76473"/>
    <w:rsid w:val="00D85728"/>
    <w:rsid w:val="00D946BA"/>
    <w:rsid w:val="00D96A01"/>
    <w:rsid w:val="00D9793C"/>
    <w:rsid w:val="00D97F4E"/>
    <w:rsid w:val="00DA2EF9"/>
    <w:rsid w:val="00DA2FF8"/>
    <w:rsid w:val="00DA5633"/>
    <w:rsid w:val="00DA606C"/>
    <w:rsid w:val="00DB7EDD"/>
    <w:rsid w:val="00DC4B8E"/>
    <w:rsid w:val="00DD3D32"/>
    <w:rsid w:val="00DD555A"/>
    <w:rsid w:val="00DF0610"/>
    <w:rsid w:val="00DF2997"/>
    <w:rsid w:val="00DF35CA"/>
    <w:rsid w:val="00DF7C62"/>
    <w:rsid w:val="00E00BFF"/>
    <w:rsid w:val="00E1053B"/>
    <w:rsid w:val="00E2321F"/>
    <w:rsid w:val="00E33C42"/>
    <w:rsid w:val="00E43440"/>
    <w:rsid w:val="00E47F4C"/>
    <w:rsid w:val="00E53CF7"/>
    <w:rsid w:val="00E91864"/>
    <w:rsid w:val="00E91995"/>
    <w:rsid w:val="00EA0812"/>
    <w:rsid w:val="00EA17AC"/>
    <w:rsid w:val="00EA4F59"/>
    <w:rsid w:val="00EA6BCE"/>
    <w:rsid w:val="00EB1604"/>
    <w:rsid w:val="00EC2FCA"/>
    <w:rsid w:val="00EC7BC3"/>
    <w:rsid w:val="00ED2839"/>
    <w:rsid w:val="00ED7600"/>
    <w:rsid w:val="00EF0D62"/>
    <w:rsid w:val="00EF2A70"/>
    <w:rsid w:val="00EF3696"/>
    <w:rsid w:val="00F01266"/>
    <w:rsid w:val="00F01626"/>
    <w:rsid w:val="00F01A38"/>
    <w:rsid w:val="00F046A5"/>
    <w:rsid w:val="00F1362C"/>
    <w:rsid w:val="00F2296F"/>
    <w:rsid w:val="00F268F1"/>
    <w:rsid w:val="00F30EA3"/>
    <w:rsid w:val="00F341FB"/>
    <w:rsid w:val="00F359EB"/>
    <w:rsid w:val="00F36CC5"/>
    <w:rsid w:val="00F40BA2"/>
    <w:rsid w:val="00F45B86"/>
    <w:rsid w:val="00F6518D"/>
    <w:rsid w:val="00F706FA"/>
    <w:rsid w:val="00F74981"/>
    <w:rsid w:val="00F754C9"/>
    <w:rsid w:val="00F76908"/>
    <w:rsid w:val="00F824F5"/>
    <w:rsid w:val="00F8503C"/>
    <w:rsid w:val="00F90239"/>
    <w:rsid w:val="00F904E9"/>
    <w:rsid w:val="00F90A62"/>
    <w:rsid w:val="00F912B5"/>
    <w:rsid w:val="00F937DF"/>
    <w:rsid w:val="00FA189B"/>
    <w:rsid w:val="00FA3FA5"/>
    <w:rsid w:val="00FA43C5"/>
    <w:rsid w:val="00FB2E9A"/>
    <w:rsid w:val="00FB4B7A"/>
    <w:rsid w:val="00FC29B9"/>
    <w:rsid w:val="00FC2A49"/>
    <w:rsid w:val="00FC6FD3"/>
    <w:rsid w:val="00FD03C4"/>
    <w:rsid w:val="00FD5F3F"/>
    <w:rsid w:val="00FE2C59"/>
    <w:rsid w:val="00FF6F1E"/>
    <w:rsid w:val="1FD33A33"/>
    <w:rsid w:val="56FB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9C8F8"/>
  <w15:chartTrackingRefBased/>
  <w15:docId w15:val="{D043D041-A1DC-40D4-ABD8-ABF1C1394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C5441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R4_bullets Char,列出段落1 Char,中等深浅网格 1 - 着色 21 Char,列表段落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390EDF"/>
    <w:pPr>
      <w:ind w:left="0" w:firstLine="0"/>
      <w:contextualSpacing w:val="0"/>
    </w:pPr>
  </w:style>
  <w:style w:type="character" w:customStyle="1" w:styleId="RAN4observationChar0">
    <w:name w:val="RAN4 observation Char"/>
    <w:basedOn w:val="RAN4ObservationChar"/>
    <w:link w:val="RAN4observation0"/>
    <w:rsid w:val="00390EDF"/>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F754C9"/>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754C9"/>
    <w:rPr>
      <w:rFonts w:ascii="Times New Roman" w:hAnsi="Times New Roman"/>
      <w:sz w:val="20"/>
    </w:rPr>
  </w:style>
  <w:style w:type="paragraph" w:styleId="NormalWeb">
    <w:name w:val="Normal (Web)"/>
    <w:basedOn w:val="Normal"/>
    <w:uiPriority w:val="99"/>
    <w:semiHidden/>
    <w:unhideWhenUsed/>
    <w:rsid w:val="004A2E93"/>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iPriority w:val="99"/>
    <w:unhideWhenUsed/>
    <w:rsid w:val="00D60DF3"/>
    <w:pPr>
      <w:tabs>
        <w:tab w:val="center" w:pos="4703"/>
        <w:tab w:val="right" w:pos="9406"/>
      </w:tabs>
      <w:spacing w:after="0" w:line="240" w:lineRule="auto"/>
    </w:pPr>
  </w:style>
  <w:style w:type="character" w:customStyle="1" w:styleId="FooterChar">
    <w:name w:val="Footer Char"/>
    <w:basedOn w:val="DefaultParagraphFont"/>
    <w:link w:val="Footer"/>
    <w:uiPriority w:val="99"/>
    <w:rsid w:val="00D60DF3"/>
    <w:rPr>
      <w:rFonts w:ascii="Times New Roman" w:hAnsi="Times New Roman"/>
      <w:sz w:val="20"/>
    </w:rPr>
  </w:style>
  <w:style w:type="character" w:styleId="CommentReference">
    <w:name w:val="annotation reference"/>
    <w:basedOn w:val="DefaultParagraphFont"/>
    <w:uiPriority w:val="99"/>
    <w:semiHidden/>
    <w:unhideWhenUsed/>
    <w:rsid w:val="008E6FD8"/>
    <w:rPr>
      <w:sz w:val="16"/>
      <w:szCs w:val="16"/>
    </w:rPr>
  </w:style>
  <w:style w:type="paragraph" w:styleId="CommentText">
    <w:name w:val="annotation text"/>
    <w:basedOn w:val="Normal"/>
    <w:link w:val="CommentTextChar"/>
    <w:uiPriority w:val="99"/>
    <w:semiHidden/>
    <w:unhideWhenUsed/>
    <w:rsid w:val="008E6FD8"/>
    <w:pPr>
      <w:spacing w:line="240" w:lineRule="auto"/>
    </w:pPr>
    <w:rPr>
      <w:szCs w:val="20"/>
    </w:rPr>
  </w:style>
  <w:style w:type="character" w:customStyle="1" w:styleId="CommentTextChar">
    <w:name w:val="Comment Text Char"/>
    <w:basedOn w:val="DefaultParagraphFont"/>
    <w:link w:val="CommentText"/>
    <w:uiPriority w:val="99"/>
    <w:semiHidden/>
    <w:rsid w:val="008E6FD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E6FD8"/>
    <w:rPr>
      <w:b/>
      <w:bCs/>
    </w:rPr>
  </w:style>
  <w:style w:type="character" w:customStyle="1" w:styleId="CommentSubjectChar">
    <w:name w:val="Comment Subject Char"/>
    <w:basedOn w:val="CommentTextChar"/>
    <w:link w:val="CommentSubject"/>
    <w:uiPriority w:val="99"/>
    <w:semiHidden/>
    <w:rsid w:val="008E6FD8"/>
    <w:rPr>
      <w:rFonts w:ascii="Times New Roman" w:hAnsi="Times New Roman"/>
      <w:b/>
      <w:bCs/>
      <w:sz w:val="20"/>
      <w:szCs w:val="20"/>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D13730"/>
    <w:rPr>
      <w:color w:val="605E5C"/>
      <w:shd w:val="clear" w:color="auto" w:fill="E1DFDD"/>
    </w:rPr>
  </w:style>
  <w:style w:type="paragraph" w:styleId="BodyText">
    <w:name w:val="Body Text"/>
    <w:basedOn w:val="Normal"/>
    <w:link w:val="BodyTextChar"/>
    <w:semiHidden/>
    <w:unhideWhenUsed/>
    <w:qFormat/>
    <w:rsid w:val="00816A79"/>
    <w:pPr>
      <w:spacing w:after="180" w:line="256" w:lineRule="auto"/>
    </w:pPr>
    <w:rPr>
      <w:rFonts w:eastAsia="SimSun" w:cs="Times New Roman"/>
      <w:szCs w:val="20"/>
      <w:lang w:val="en-GB"/>
    </w:rPr>
  </w:style>
  <w:style w:type="character" w:customStyle="1" w:styleId="BodyTextChar">
    <w:name w:val="Body Text Char"/>
    <w:basedOn w:val="DefaultParagraphFont"/>
    <w:link w:val="BodyText"/>
    <w:semiHidden/>
    <w:qFormat/>
    <w:rsid w:val="00816A79"/>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rsid w:val="00C54416"/>
    <w:rPr>
      <w:rFonts w:asciiTheme="majorHAnsi" w:eastAsiaTheme="majorEastAsia" w:hAnsiTheme="majorHAnsi" w:cstheme="majorBidi"/>
      <w:color w:val="1F3763" w:themeColor="accent1" w:themeShade="7F"/>
      <w:sz w:val="24"/>
      <w:szCs w:val="24"/>
    </w:rPr>
  </w:style>
  <w:style w:type="character" w:customStyle="1" w:styleId="3GPPAgreementsChar">
    <w:name w:val="3GPP Agreements Char"/>
    <w:link w:val="3GPPAgreements"/>
    <w:qFormat/>
    <w:locked/>
    <w:rsid w:val="00C54416"/>
  </w:style>
  <w:style w:type="paragraph" w:customStyle="1" w:styleId="3GPPAgreements">
    <w:name w:val="3GPP Agreements"/>
    <w:basedOn w:val="Normal"/>
    <w:link w:val="3GPPAgreementsChar"/>
    <w:qFormat/>
    <w:rsid w:val="00C54416"/>
    <w:pPr>
      <w:numPr>
        <w:numId w:val="12"/>
      </w:numPr>
      <w:autoSpaceDE w:val="0"/>
      <w:autoSpaceDN w:val="0"/>
      <w:adjustRightInd w:val="0"/>
      <w:snapToGrid w:val="0"/>
      <w:spacing w:after="120" w:line="256" w:lineRule="auto"/>
      <w:jc w:val="both"/>
    </w:pPr>
    <w:rPr>
      <w:rFonts w:asciiTheme="minorHAnsi" w:hAnsiTheme="minorHAnsi"/>
      <w:sz w:val="22"/>
    </w:rPr>
  </w:style>
  <w:style w:type="paragraph" w:customStyle="1" w:styleId="Agreement">
    <w:name w:val="Agreement"/>
    <w:basedOn w:val="Normal"/>
    <w:next w:val="Normal"/>
    <w:uiPriority w:val="99"/>
    <w:qFormat/>
    <w:rsid w:val="00010467"/>
    <w:pPr>
      <w:numPr>
        <w:numId w:val="16"/>
      </w:numPr>
      <w:tabs>
        <w:tab w:val="num" w:pos="1620"/>
      </w:tabs>
      <w:spacing w:before="60" w:after="0" w:line="240" w:lineRule="auto"/>
      <w:ind w:left="1620"/>
    </w:pPr>
    <w:rPr>
      <w:rFonts w:ascii="Arial" w:eastAsia="MS Mincho" w:hAnsi="Arial"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20986">
      <w:bodyDiv w:val="1"/>
      <w:marLeft w:val="0"/>
      <w:marRight w:val="0"/>
      <w:marTop w:val="0"/>
      <w:marBottom w:val="0"/>
      <w:divBdr>
        <w:top w:val="none" w:sz="0" w:space="0" w:color="auto"/>
        <w:left w:val="none" w:sz="0" w:space="0" w:color="auto"/>
        <w:bottom w:val="none" w:sz="0" w:space="0" w:color="auto"/>
        <w:right w:val="none" w:sz="0" w:space="0" w:color="auto"/>
      </w:divBdr>
    </w:div>
    <w:div w:id="61997109">
      <w:bodyDiv w:val="1"/>
      <w:marLeft w:val="0"/>
      <w:marRight w:val="0"/>
      <w:marTop w:val="0"/>
      <w:marBottom w:val="0"/>
      <w:divBdr>
        <w:top w:val="none" w:sz="0" w:space="0" w:color="auto"/>
        <w:left w:val="none" w:sz="0" w:space="0" w:color="auto"/>
        <w:bottom w:val="none" w:sz="0" w:space="0" w:color="auto"/>
        <w:right w:val="none" w:sz="0" w:space="0" w:color="auto"/>
      </w:divBdr>
      <w:divsChild>
        <w:div w:id="1623027630">
          <w:marLeft w:val="1166"/>
          <w:marRight w:val="0"/>
          <w:marTop w:val="115"/>
          <w:marBottom w:val="0"/>
          <w:divBdr>
            <w:top w:val="none" w:sz="0" w:space="0" w:color="auto"/>
            <w:left w:val="none" w:sz="0" w:space="0" w:color="auto"/>
            <w:bottom w:val="none" w:sz="0" w:space="0" w:color="auto"/>
            <w:right w:val="none" w:sz="0" w:space="0" w:color="auto"/>
          </w:divBdr>
        </w:div>
      </w:divsChild>
    </w:div>
    <w:div w:id="72044949">
      <w:bodyDiv w:val="1"/>
      <w:marLeft w:val="0"/>
      <w:marRight w:val="0"/>
      <w:marTop w:val="0"/>
      <w:marBottom w:val="0"/>
      <w:divBdr>
        <w:top w:val="none" w:sz="0" w:space="0" w:color="auto"/>
        <w:left w:val="none" w:sz="0" w:space="0" w:color="auto"/>
        <w:bottom w:val="none" w:sz="0" w:space="0" w:color="auto"/>
        <w:right w:val="none" w:sz="0" w:space="0" w:color="auto"/>
      </w:divBdr>
    </w:div>
    <w:div w:id="83691843">
      <w:bodyDiv w:val="1"/>
      <w:marLeft w:val="0"/>
      <w:marRight w:val="0"/>
      <w:marTop w:val="0"/>
      <w:marBottom w:val="0"/>
      <w:divBdr>
        <w:top w:val="none" w:sz="0" w:space="0" w:color="auto"/>
        <w:left w:val="none" w:sz="0" w:space="0" w:color="auto"/>
        <w:bottom w:val="none" w:sz="0" w:space="0" w:color="auto"/>
        <w:right w:val="none" w:sz="0" w:space="0" w:color="auto"/>
      </w:divBdr>
    </w:div>
    <w:div w:id="110562460">
      <w:bodyDiv w:val="1"/>
      <w:marLeft w:val="0"/>
      <w:marRight w:val="0"/>
      <w:marTop w:val="0"/>
      <w:marBottom w:val="0"/>
      <w:divBdr>
        <w:top w:val="none" w:sz="0" w:space="0" w:color="auto"/>
        <w:left w:val="none" w:sz="0" w:space="0" w:color="auto"/>
        <w:bottom w:val="none" w:sz="0" w:space="0" w:color="auto"/>
        <w:right w:val="none" w:sz="0" w:space="0" w:color="auto"/>
      </w:divBdr>
    </w:div>
    <w:div w:id="222638544">
      <w:bodyDiv w:val="1"/>
      <w:marLeft w:val="0"/>
      <w:marRight w:val="0"/>
      <w:marTop w:val="0"/>
      <w:marBottom w:val="0"/>
      <w:divBdr>
        <w:top w:val="none" w:sz="0" w:space="0" w:color="auto"/>
        <w:left w:val="none" w:sz="0" w:space="0" w:color="auto"/>
        <w:bottom w:val="none" w:sz="0" w:space="0" w:color="auto"/>
        <w:right w:val="none" w:sz="0" w:space="0" w:color="auto"/>
      </w:divBdr>
    </w:div>
    <w:div w:id="227620202">
      <w:bodyDiv w:val="1"/>
      <w:marLeft w:val="0"/>
      <w:marRight w:val="0"/>
      <w:marTop w:val="0"/>
      <w:marBottom w:val="0"/>
      <w:divBdr>
        <w:top w:val="none" w:sz="0" w:space="0" w:color="auto"/>
        <w:left w:val="none" w:sz="0" w:space="0" w:color="auto"/>
        <w:bottom w:val="none" w:sz="0" w:space="0" w:color="auto"/>
        <w:right w:val="none" w:sz="0" w:space="0" w:color="auto"/>
      </w:divBdr>
    </w:div>
    <w:div w:id="321548587">
      <w:bodyDiv w:val="1"/>
      <w:marLeft w:val="0"/>
      <w:marRight w:val="0"/>
      <w:marTop w:val="0"/>
      <w:marBottom w:val="0"/>
      <w:divBdr>
        <w:top w:val="none" w:sz="0" w:space="0" w:color="auto"/>
        <w:left w:val="none" w:sz="0" w:space="0" w:color="auto"/>
        <w:bottom w:val="none" w:sz="0" w:space="0" w:color="auto"/>
        <w:right w:val="none" w:sz="0" w:space="0" w:color="auto"/>
      </w:divBdr>
    </w:div>
    <w:div w:id="330910115">
      <w:bodyDiv w:val="1"/>
      <w:marLeft w:val="0"/>
      <w:marRight w:val="0"/>
      <w:marTop w:val="0"/>
      <w:marBottom w:val="0"/>
      <w:divBdr>
        <w:top w:val="none" w:sz="0" w:space="0" w:color="auto"/>
        <w:left w:val="none" w:sz="0" w:space="0" w:color="auto"/>
        <w:bottom w:val="none" w:sz="0" w:space="0" w:color="auto"/>
        <w:right w:val="none" w:sz="0" w:space="0" w:color="auto"/>
      </w:divBdr>
    </w:div>
    <w:div w:id="342587120">
      <w:bodyDiv w:val="1"/>
      <w:marLeft w:val="0"/>
      <w:marRight w:val="0"/>
      <w:marTop w:val="0"/>
      <w:marBottom w:val="0"/>
      <w:divBdr>
        <w:top w:val="none" w:sz="0" w:space="0" w:color="auto"/>
        <w:left w:val="none" w:sz="0" w:space="0" w:color="auto"/>
        <w:bottom w:val="none" w:sz="0" w:space="0" w:color="auto"/>
        <w:right w:val="none" w:sz="0" w:space="0" w:color="auto"/>
      </w:divBdr>
      <w:divsChild>
        <w:div w:id="334040452">
          <w:marLeft w:val="562"/>
          <w:marRight w:val="0"/>
          <w:marTop w:val="0"/>
          <w:marBottom w:val="60"/>
          <w:divBdr>
            <w:top w:val="none" w:sz="0" w:space="0" w:color="auto"/>
            <w:left w:val="none" w:sz="0" w:space="0" w:color="auto"/>
            <w:bottom w:val="none" w:sz="0" w:space="0" w:color="auto"/>
            <w:right w:val="none" w:sz="0" w:space="0" w:color="auto"/>
          </w:divBdr>
        </w:div>
      </w:divsChild>
    </w:div>
    <w:div w:id="347214565">
      <w:bodyDiv w:val="1"/>
      <w:marLeft w:val="0"/>
      <w:marRight w:val="0"/>
      <w:marTop w:val="0"/>
      <w:marBottom w:val="0"/>
      <w:divBdr>
        <w:top w:val="none" w:sz="0" w:space="0" w:color="auto"/>
        <w:left w:val="none" w:sz="0" w:space="0" w:color="auto"/>
        <w:bottom w:val="none" w:sz="0" w:space="0" w:color="auto"/>
        <w:right w:val="none" w:sz="0" w:space="0" w:color="auto"/>
      </w:divBdr>
      <w:divsChild>
        <w:div w:id="1014650141">
          <w:marLeft w:val="1166"/>
          <w:marRight w:val="0"/>
          <w:marTop w:val="134"/>
          <w:marBottom w:val="0"/>
          <w:divBdr>
            <w:top w:val="none" w:sz="0" w:space="0" w:color="auto"/>
            <w:left w:val="none" w:sz="0" w:space="0" w:color="auto"/>
            <w:bottom w:val="none" w:sz="0" w:space="0" w:color="auto"/>
            <w:right w:val="none" w:sz="0" w:space="0" w:color="auto"/>
          </w:divBdr>
        </w:div>
        <w:div w:id="1331954478">
          <w:marLeft w:val="1166"/>
          <w:marRight w:val="0"/>
          <w:marTop w:val="134"/>
          <w:marBottom w:val="0"/>
          <w:divBdr>
            <w:top w:val="none" w:sz="0" w:space="0" w:color="auto"/>
            <w:left w:val="none" w:sz="0" w:space="0" w:color="auto"/>
            <w:bottom w:val="none" w:sz="0" w:space="0" w:color="auto"/>
            <w:right w:val="none" w:sz="0" w:space="0" w:color="auto"/>
          </w:divBdr>
        </w:div>
      </w:divsChild>
    </w:div>
    <w:div w:id="366684169">
      <w:bodyDiv w:val="1"/>
      <w:marLeft w:val="0"/>
      <w:marRight w:val="0"/>
      <w:marTop w:val="0"/>
      <w:marBottom w:val="0"/>
      <w:divBdr>
        <w:top w:val="none" w:sz="0" w:space="0" w:color="auto"/>
        <w:left w:val="none" w:sz="0" w:space="0" w:color="auto"/>
        <w:bottom w:val="none" w:sz="0" w:space="0" w:color="auto"/>
        <w:right w:val="none" w:sz="0" w:space="0" w:color="auto"/>
      </w:divBdr>
    </w:div>
    <w:div w:id="450829380">
      <w:bodyDiv w:val="1"/>
      <w:marLeft w:val="0"/>
      <w:marRight w:val="0"/>
      <w:marTop w:val="0"/>
      <w:marBottom w:val="0"/>
      <w:divBdr>
        <w:top w:val="none" w:sz="0" w:space="0" w:color="auto"/>
        <w:left w:val="none" w:sz="0" w:space="0" w:color="auto"/>
        <w:bottom w:val="none" w:sz="0" w:space="0" w:color="auto"/>
        <w:right w:val="none" w:sz="0" w:space="0" w:color="auto"/>
      </w:divBdr>
    </w:div>
    <w:div w:id="562374532">
      <w:bodyDiv w:val="1"/>
      <w:marLeft w:val="0"/>
      <w:marRight w:val="0"/>
      <w:marTop w:val="0"/>
      <w:marBottom w:val="0"/>
      <w:divBdr>
        <w:top w:val="none" w:sz="0" w:space="0" w:color="auto"/>
        <w:left w:val="none" w:sz="0" w:space="0" w:color="auto"/>
        <w:bottom w:val="none" w:sz="0" w:space="0" w:color="auto"/>
        <w:right w:val="none" w:sz="0" w:space="0" w:color="auto"/>
      </w:divBdr>
      <w:divsChild>
        <w:div w:id="516651710">
          <w:marLeft w:val="274"/>
          <w:marRight w:val="0"/>
          <w:marTop w:val="0"/>
          <w:marBottom w:val="60"/>
          <w:divBdr>
            <w:top w:val="none" w:sz="0" w:space="0" w:color="auto"/>
            <w:left w:val="none" w:sz="0" w:space="0" w:color="auto"/>
            <w:bottom w:val="none" w:sz="0" w:space="0" w:color="auto"/>
            <w:right w:val="none" w:sz="0" w:space="0" w:color="auto"/>
          </w:divBdr>
        </w:div>
        <w:div w:id="1550335271">
          <w:marLeft w:val="274"/>
          <w:marRight w:val="0"/>
          <w:marTop w:val="0"/>
          <w:marBottom w:val="60"/>
          <w:divBdr>
            <w:top w:val="none" w:sz="0" w:space="0" w:color="auto"/>
            <w:left w:val="none" w:sz="0" w:space="0" w:color="auto"/>
            <w:bottom w:val="none" w:sz="0" w:space="0" w:color="auto"/>
            <w:right w:val="none" w:sz="0" w:space="0" w:color="auto"/>
          </w:divBdr>
        </w:div>
        <w:div w:id="2075734879">
          <w:marLeft w:val="274"/>
          <w:marRight w:val="0"/>
          <w:marTop w:val="0"/>
          <w:marBottom w:val="60"/>
          <w:divBdr>
            <w:top w:val="none" w:sz="0" w:space="0" w:color="auto"/>
            <w:left w:val="none" w:sz="0" w:space="0" w:color="auto"/>
            <w:bottom w:val="none" w:sz="0" w:space="0" w:color="auto"/>
            <w:right w:val="none" w:sz="0" w:space="0" w:color="auto"/>
          </w:divBdr>
        </w:div>
      </w:divsChild>
    </w:div>
    <w:div w:id="764349341">
      <w:bodyDiv w:val="1"/>
      <w:marLeft w:val="0"/>
      <w:marRight w:val="0"/>
      <w:marTop w:val="0"/>
      <w:marBottom w:val="0"/>
      <w:divBdr>
        <w:top w:val="none" w:sz="0" w:space="0" w:color="auto"/>
        <w:left w:val="none" w:sz="0" w:space="0" w:color="auto"/>
        <w:bottom w:val="none" w:sz="0" w:space="0" w:color="auto"/>
        <w:right w:val="none" w:sz="0" w:space="0" w:color="auto"/>
      </w:divBdr>
      <w:divsChild>
        <w:div w:id="1082484203">
          <w:marLeft w:val="288"/>
          <w:marRight w:val="0"/>
          <w:marTop w:val="0"/>
          <w:marBottom w:val="0"/>
          <w:divBdr>
            <w:top w:val="none" w:sz="0" w:space="0" w:color="auto"/>
            <w:left w:val="none" w:sz="0" w:space="0" w:color="auto"/>
            <w:bottom w:val="none" w:sz="0" w:space="0" w:color="auto"/>
            <w:right w:val="none" w:sz="0" w:space="0" w:color="auto"/>
          </w:divBdr>
        </w:div>
        <w:div w:id="274144535">
          <w:marLeft w:val="562"/>
          <w:marRight w:val="0"/>
          <w:marTop w:val="0"/>
          <w:marBottom w:val="0"/>
          <w:divBdr>
            <w:top w:val="none" w:sz="0" w:space="0" w:color="auto"/>
            <w:left w:val="none" w:sz="0" w:space="0" w:color="auto"/>
            <w:bottom w:val="none" w:sz="0" w:space="0" w:color="auto"/>
            <w:right w:val="none" w:sz="0" w:space="0" w:color="auto"/>
          </w:divBdr>
        </w:div>
        <w:div w:id="84688241">
          <w:marLeft w:val="202"/>
          <w:marRight w:val="0"/>
          <w:marTop w:val="0"/>
          <w:marBottom w:val="0"/>
          <w:divBdr>
            <w:top w:val="none" w:sz="0" w:space="0" w:color="auto"/>
            <w:left w:val="none" w:sz="0" w:space="0" w:color="auto"/>
            <w:bottom w:val="none" w:sz="0" w:space="0" w:color="auto"/>
            <w:right w:val="none" w:sz="0" w:space="0" w:color="auto"/>
          </w:divBdr>
        </w:div>
        <w:div w:id="538709367">
          <w:marLeft w:val="562"/>
          <w:marRight w:val="0"/>
          <w:marTop w:val="0"/>
          <w:marBottom w:val="0"/>
          <w:divBdr>
            <w:top w:val="none" w:sz="0" w:space="0" w:color="auto"/>
            <w:left w:val="none" w:sz="0" w:space="0" w:color="auto"/>
            <w:bottom w:val="none" w:sz="0" w:space="0" w:color="auto"/>
            <w:right w:val="none" w:sz="0" w:space="0" w:color="auto"/>
          </w:divBdr>
        </w:div>
        <w:div w:id="990329468">
          <w:marLeft w:val="288"/>
          <w:marRight w:val="0"/>
          <w:marTop w:val="0"/>
          <w:marBottom w:val="0"/>
          <w:divBdr>
            <w:top w:val="none" w:sz="0" w:space="0" w:color="auto"/>
            <w:left w:val="none" w:sz="0" w:space="0" w:color="auto"/>
            <w:bottom w:val="none" w:sz="0" w:space="0" w:color="auto"/>
            <w:right w:val="none" w:sz="0" w:space="0" w:color="auto"/>
          </w:divBdr>
        </w:div>
        <w:div w:id="1042558984">
          <w:marLeft w:val="562"/>
          <w:marRight w:val="0"/>
          <w:marTop w:val="0"/>
          <w:marBottom w:val="0"/>
          <w:divBdr>
            <w:top w:val="none" w:sz="0" w:space="0" w:color="auto"/>
            <w:left w:val="none" w:sz="0" w:space="0" w:color="auto"/>
            <w:bottom w:val="none" w:sz="0" w:space="0" w:color="auto"/>
            <w:right w:val="none" w:sz="0" w:space="0" w:color="auto"/>
          </w:divBdr>
        </w:div>
        <w:div w:id="554239956">
          <w:marLeft w:val="562"/>
          <w:marRight w:val="0"/>
          <w:marTop w:val="0"/>
          <w:marBottom w:val="0"/>
          <w:divBdr>
            <w:top w:val="none" w:sz="0" w:space="0" w:color="auto"/>
            <w:left w:val="none" w:sz="0" w:space="0" w:color="auto"/>
            <w:bottom w:val="none" w:sz="0" w:space="0" w:color="auto"/>
            <w:right w:val="none" w:sz="0" w:space="0" w:color="auto"/>
          </w:divBdr>
        </w:div>
        <w:div w:id="1404446091">
          <w:marLeft w:val="562"/>
          <w:marRight w:val="0"/>
          <w:marTop w:val="0"/>
          <w:marBottom w:val="0"/>
          <w:divBdr>
            <w:top w:val="none" w:sz="0" w:space="0" w:color="auto"/>
            <w:left w:val="none" w:sz="0" w:space="0" w:color="auto"/>
            <w:bottom w:val="none" w:sz="0" w:space="0" w:color="auto"/>
            <w:right w:val="none" w:sz="0" w:space="0" w:color="auto"/>
          </w:divBdr>
        </w:div>
        <w:div w:id="1647860151">
          <w:marLeft w:val="288"/>
          <w:marRight w:val="0"/>
          <w:marTop w:val="0"/>
          <w:marBottom w:val="0"/>
          <w:divBdr>
            <w:top w:val="none" w:sz="0" w:space="0" w:color="auto"/>
            <w:left w:val="none" w:sz="0" w:space="0" w:color="auto"/>
            <w:bottom w:val="none" w:sz="0" w:space="0" w:color="auto"/>
            <w:right w:val="none" w:sz="0" w:space="0" w:color="auto"/>
          </w:divBdr>
        </w:div>
        <w:div w:id="850335575">
          <w:marLeft w:val="648"/>
          <w:marRight w:val="0"/>
          <w:marTop w:val="0"/>
          <w:marBottom w:val="0"/>
          <w:divBdr>
            <w:top w:val="none" w:sz="0" w:space="0" w:color="auto"/>
            <w:left w:val="none" w:sz="0" w:space="0" w:color="auto"/>
            <w:bottom w:val="none" w:sz="0" w:space="0" w:color="auto"/>
            <w:right w:val="none" w:sz="0" w:space="0" w:color="auto"/>
          </w:divBdr>
        </w:div>
        <w:div w:id="1842772685">
          <w:marLeft w:val="648"/>
          <w:marRight w:val="0"/>
          <w:marTop w:val="0"/>
          <w:marBottom w:val="0"/>
          <w:divBdr>
            <w:top w:val="none" w:sz="0" w:space="0" w:color="auto"/>
            <w:left w:val="none" w:sz="0" w:space="0" w:color="auto"/>
            <w:bottom w:val="none" w:sz="0" w:space="0" w:color="auto"/>
            <w:right w:val="none" w:sz="0" w:space="0" w:color="auto"/>
          </w:divBdr>
        </w:div>
      </w:divsChild>
    </w:div>
    <w:div w:id="773670930">
      <w:bodyDiv w:val="1"/>
      <w:marLeft w:val="0"/>
      <w:marRight w:val="0"/>
      <w:marTop w:val="0"/>
      <w:marBottom w:val="0"/>
      <w:divBdr>
        <w:top w:val="none" w:sz="0" w:space="0" w:color="auto"/>
        <w:left w:val="none" w:sz="0" w:space="0" w:color="auto"/>
        <w:bottom w:val="none" w:sz="0" w:space="0" w:color="auto"/>
        <w:right w:val="none" w:sz="0" w:space="0" w:color="auto"/>
      </w:divBdr>
      <w:divsChild>
        <w:div w:id="1082992557">
          <w:marLeft w:val="562"/>
          <w:marRight w:val="0"/>
          <w:marTop w:val="0"/>
          <w:marBottom w:val="60"/>
          <w:divBdr>
            <w:top w:val="none" w:sz="0" w:space="0" w:color="auto"/>
            <w:left w:val="none" w:sz="0" w:space="0" w:color="auto"/>
            <w:bottom w:val="none" w:sz="0" w:space="0" w:color="auto"/>
            <w:right w:val="none" w:sz="0" w:space="0" w:color="auto"/>
          </w:divBdr>
        </w:div>
        <w:div w:id="1097749176">
          <w:marLeft w:val="562"/>
          <w:marRight w:val="0"/>
          <w:marTop w:val="0"/>
          <w:marBottom w:val="60"/>
          <w:divBdr>
            <w:top w:val="none" w:sz="0" w:space="0" w:color="auto"/>
            <w:left w:val="none" w:sz="0" w:space="0" w:color="auto"/>
            <w:bottom w:val="none" w:sz="0" w:space="0" w:color="auto"/>
            <w:right w:val="none" w:sz="0" w:space="0" w:color="auto"/>
          </w:divBdr>
        </w:div>
        <w:div w:id="885332191">
          <w:marLeft w:val="562"/>
          <w:marRight w:val="0"/>
          <w:marTop w:val="0"/>
          <w:marBottom w:val="60"/>
          <w:divBdr>
            <w:top w:val="none" w:sz="0" w:space="0" w:color="auto"/>
            <w:left w:val="none" w:sz="0" w:space="0" w:color="auto"/>
            <w:bottom w:val="none" w:sz="0" w:space="0" w:color="auto"/>
            <w:right w:val="none" w:sz="0" w:space="0" w:color="auto"/>
          </w:divBdr>
        </w:div>
      </w:divsChild>
    </w:div>
    <w:div w:id="796679131">
      <w:bodyDiv w:val="1"/>
      <w:marLeft w:val="0"/>
      <w:marRight w:val="0"/>
      <w:marTop w:val="0"/>
      <w:marBottom w:val="0"/>
      <w:divBdr>
        <w:top w:val="none" w:sz="0" w:space="0" w:color="auto"/>
        <w:left w:val="none" w:sz="0" w:space="0" w:color="auto"/>
        <w:bottom w:val="none" w:sz="0" w:space="0" w:color="auto"/>
        <w:right w:val="none" w:sz="0" w:space="0" w:color="auto"/>
      </w:divBdr>
    </w:div>
    <w:div w:id="919027808">
      <w:bodyDiv w:val="1"/>
      <w:marLeft w:val="0"/>
      <w:marRight w:val="0"/>
      <w:marTop w:val="0"/>
      <w:marBottom w:val="0"/>
      <w:divBdr>
        <w:top w:val="none" w:sz="0" w:space="0" w:color="auto"/>
        <w:left w:val="none" w:sz="0" w:space="0" w:color="auto"/>
        <w:bottom w:val="none" w:sz="0" w:space="0" w:color="auto"/>
        <w:right w:val="none" w:sz="0" w:space="0" w:color="auto"/>
      </w:divBdr>
      <w:divsChild>
        <w:div w:id="634994818">
          <w:marLeft w:val="1166"/>
          <w:marRight w:val="0"/>
          <w:marTop w:val="72"/>
          <w:marBottom w:val="0"/>
          <w:divBdr>
            <w:top w:val="none" w:sz="0" w:space="0" w:color="auto"/>
            <w:left w:val="none" w:sz="0" w:space="0" w:color="auto"/>
            <w:bottom w:val="none" w:sz="0" w:space="0" w:color="auto"/>
            <w:right w:val="none" w:sz="0" w:space="0" w:color="auto"/>
          </w:divBdr>
        </w:div>
        <w:div w:id="971057733">
          <w:marLeft w:val="1166"/>
          <w:marRight w:val="0"/>
          <w:marTop w:val="72"/>
          <w:marBottom w:val="0"/>
          <w:divBdr>
            <w:top w:val="none" w:sz="0" w:space="0" w:color="auto"/>
            <w:left w:val="none" w:sz="0" w:space="0" w:color="auto"/>
            <w:bottom w:val="none" w:sz="0" w:space="0" w:color="auto"/>
            <w:right w:val="none" w:sz="0" w:space="0" w:color="auto"/>
          </w:divBdr>
        </w:div>
      </w:divsChild>
    </w:div>
    <w:div w:id="929391814">
      <w:bodyDiv w:val="1"/>
      <w:marLeft w:val="0"/>
      <w:marRight w:val="0"/>
      <w:marTop w:val="0"/>
      <w:marBottom w:val="0"/>
      <w:divBdr>
        <w:top w:val="none" w:sz="0" w:space="0" w:color="auto"/>
        <w:left w:val="none" w:sz="0" w:space="0" w:color="auto"/>
        <w:bottom w:val="none" w:sz="0" w:space="0" w:color="auto"/>
        <w:right w:val="none" w:sz="0" w:space="0" w:color="auto"/>
      </w:divBdr>
    </w:div>
    <w:div w:id="944583096">
      <w:bodyDiv w:val="1"/>
      <w:marLeft w:val="0"/>
      <w:marRight w:val="0"/>
      <w:marTop w:val="0"/>
      <w:marBottom w:val="0"/>
      <w:divBdr>
        <w:top w:val="none" w:sz="0" w:space="0" w:color="auto"/>
        <w:left w:val="none" w:sz="0" w:space="0" w:color="auto"/>
        <w:bottom w:val="none" w:sz="0" w:space="0" w:color="auto"/>
        <w:right w:val="none" w:sz="0" w:space="0" w:color="auto"/>
      </w:divBdr>
      <w:divsChild>
        <w:div w:id="32508476">
          <w:marLeft w:val="1166"/>
          <w:marRight w:val="0"/>
          <w:marTop w:val="96"/>
          <w:marBottom w:val="0"/>
          <w:divBdr>
            <w:top w:val="none" w:sz="0" w:space="0" w:color="auto"/>
            <w:left w:val="none" w:sz="0" w:space="0" w:color="auto"/>
            <w:bottom w:val="none" w:sz="0" w:space="0" w:color="auto"/>
            <w:right w:val="none" w:sz="0" w:space="0" w:color="auto"/>
          </w:divBdr>
        </w:div>
      </w:divsChild>
    </w:div>
    <w:div w:id="995037326">
      <w:bodyDiv w:val="1"/>
      <w:marLeft w:val="0"/>
      <w:marRight w:val="0"/>
      <w:marTop w:val="0"/>
      <w:marBottom w:val="0"/>
      <w:divBdr>
        <w:top w:val="none" w:sz="0" w:space="0" w:color="auto"/>
        <w:left w:val="none" w:sz="0" w:space="0" w:color="auto"/>
        <w:bottom w:val="none" w:sz="0" w:space="0" w:color="auto"/>
        <w:right w:val="none" w:sz="0" w:space="0" w:color="auto"/>
      </w:divBdr>
    </w:div>
    <w:div w:id="1035540815">
      <w:bodyDiv w:val="1"/>
      <w:marLeft w:val="0"/>
      <w:marRight w:val="0"/>
      <w:marTop w:val="0"/>
      <w:marBottom w:val="0"/>
      <w:divBdr>
        <w:top w:val="none" w:sz="0" w:space="0" w:color="auto"/>
        <w:left w:val="none" w:sz="0" w:space="0" w:color="auto"/>
        <w:bottom w:val="none" w:sz="0" w:space="0" w:color="auto"/>
        <w:right w:val="none" w:sz="0" w:space="0" w:color="auto"/>
      </w:divBdr>
    </w:div>
    <w:div w:id="1088234614">
      <w:bodyDiv w:val="1"/>
      <w:marLeft w:val="0"/>
      <w:marRight w:val="0"/>
      <w:marTop w:val="0"/>
      <w:marBottom w:val="0"/>
      <w:divBdr>
        <w:top w:val="none" w:sz="0" w:space="0" w:color="auto"/>
        <w:left w:val="none" w:sz="0" w:space="0" w:color="auto"/>
        <w:bottom w:val="none" w:sz="0" w:space="0" w:color="auto"/>
        <w:right w:val="none" w:sz="0" w:space="0" w:color="auto"/>
      </w:divBdr>
      <w:divsChild>
        <w:div w:id="845706597">
          <w:marLeft w:val="1166"/>
          <w:marRight w:val="0"/>
          <w:marTop w:val="115"/>
          <w:marBottom w:val="0"/>
          <w:divBdr>
            <w:top w:val="none" w:sz="0" w:space="0" w:color="auto"/>
            <w:left w:val="none" w:sz="0" w:space="0" w:color="auto"/>
            <w:bottom w:val="none" w:sz="0" w:space="0" w:color="auto"/>
            <w:right w:val="none" w:sz="0" w:space="0" w:color="auto"/>
          </w:divBdr>
        </w:div>
      </w:divsChild>
    </w:div>
    <w:div w:id="1118262244">
      <w:bodyDiv w:val="1"/>
      <w:marLeft w:val="0"/>
      <w:marRight w:val="0"/>
      <w:marTop w:val="0"/>
      <w:marBottom w:val="0"/>
      <w:divBdr>
        <w:top w:val="none" w:sz="0" w:space="0" w:color="auto"/>
        <w:left w:val="none" w:sz="0" w:space="0" w:color="auto"/>
        <w:bottom w:val="none" w:sz="0" w:space="0" w:color="auto"/>
        <w:right w:val="none" w:sz="0" w:space="0" w:color="auto"/>
      </w:divBdr>
    </w:div>
    <w:div w:id="1130441070">
      <w:bodyDiv w:val="1"/>
      <w:marLeft w:val="0"/>
      <w:marRight w:val="0"/>
      <w:marTop w:val="0"/>
      <w:marBottom w:val="0"/>
      <w:divBdr>
        <w:top w:val="none" w:sz="0" w:space="0" w:color="auto"/>
        <w:left w:val="none" w:sz="0" w:space="0" w:color="auto"/>
        <w:bottom w:val="none" w:sz="0" w:space="0" w:color="auto"/>
        <w:right w:val="none" w:sz="0" w:space="0" w:color="auto"/>
      </w:divBdr>
    </w:div>
    <w:div w:id="1202326762">
      <w:bodyDiv w:val="1"/>
      <w:marLeft w:val="0"/>
      <w:marRight w:val="0"/>
      <w:marTop w:val="0"/>
      <w:marBottom w:val="0"/>
      <w:divBdr>
        <w:top w:val="none" w:sz="0" w:space="0" w:color="auto"/>
        <w:left w:val="none" w:sz="0" w:space="0" w:color="auto"/>
        <w:bottom w:val="none" w:sz="0" w:space="0" w:color="auto"/>
        <w:right w:val="none" w:sz="0" w:space="0" w:color="auto"/>
      </w:divBdr>
      <w:divsChild>
        <w:div w:id="1480027979">
          <w:marLeft w:val="706"/>
          <w:marRight w:val="0"/>
          <w:marTop w:val="0"/>
          <w:marBottom w:val="60"/>
          <w:divBdr>
            <w:top w:val="none" w:sz="0" w:space="0" w:color="auto"/>
            <w:left w:val="none" w:sz="0" w:space="0" w:color="auto"/>
            <w:bottom w:val="none" w:sz="0" w:space="0" w:color="auto"/>
            <w:right w:val="none" w:sz="0" w:space="0" w:color="auto"/>
          </w:divBdr>
        </w:div>
      </w:divsChild>
    </w:div>
    <w:div w:id="1297906220">
      <w:bodyDiv w:val="1"/>
      <w:marLeft w:val="0"/>
      <w:marRight w:val="0"/>
      <w:marTop w:val="0"/>
      <w:marBottom w:val="0"/>
      <w:divBdr>
        <w:top w:val="none" w:sz="0" w:space="0" w:color="auto"/>
        <w:left w:val="none" w:sz="0" w:space="0" w:color="auto"/>
        <w:bottom w:val="none" w:sz="0" w:space="0" w:color="auto"/>
        <w:right w:val="none" w:sz="0" w:space="0" w:color="auto"/>
      </w:divBdr>
      <w:divsChild>
        <w:div w:id="644630677">
          <w:marLeft w:val="288"/>
          <w:marRight w:val="0"/>
          <w:marTop w:val="0"/>
          <w:marBottom w:val="0"/>
          <w:divBdr>
            <w:top w:val="none" w:sz="0" w:space="0" w:color="auto"/>
            <w:left w:val="none" w:sz="0" w:space="0" w:color="auto"/>
            <w:bottom w:val="none" w:sz="0" w:space="0" w:color="auto"/>
            <w:right w:val="none" w:sz="0" w:space="0" w:color="auto"/>
          </w:divBdr>
        </w:div>
        <w:div w:id="1727144467">
          <w:marLeft w:val="562"/>
          <w:marRight w:val="0"/>
          <w:marTop w:val="0"/>
          <w:marBottom w:val="0"/>
          <w:divBdr>
            <w:top w:val="none" w:sz="0" w:space="0" w:color="auto"/>
            <w:left w:val="none" w:sz="0" w:space="0" w:color="auto"/>
            <w:bottom w:val="none" w:sz="0" w:space="0" w:color="auto"/>
            <w:right w:val="none" w:sz="0" w:space="0" w:color="auto"/>
          </w:divBdr>
        </w:div>
        <w:div w:id="352850154">
          <w:marLeft w:val="562"/>
          <w:marRight w:val="0"/>
          <w:marTop w:val="0"/>
          <w:marBottom w:val="0"/>
          <w:divBdr>
            <w:top w:val="none" w:sz="0" w:space="0" w:color="auto"/>
            <w:left w:val="none" w:sz="0" w:space="0" w:color="auto"/>
            <w:bottom w:val="none" w:sz="0" w:space="0" w:color="auto"/>
            <w:right w:val="none" w:sz="0" w:space="0" w:color="auto"/>
          </w:divBdr>
        </w:div>
        <w:div w:id="2080056428">
          <w:marLeft w:val="562"/>
          <w:marRight w:val="0"/>
          <w:marTop w:val="0"/>
          <w:marBottom w:val="0"/>
          <w:divBdr>
            <w:top w:val="none" w:sz="0" w:space="0" w:color="auto"/>
            <w:left w:val="none" w:sz="0" w:space="0" w:color="auto"/>
            <w:bottom w:val="none" w:sz="0" w:space="0" w:color="auto"/>
            <w:right w:val="none" w:sz="0" w:space="0" w:color="auto"/>
          </w:divBdr>
        </w:div>
        <w:div w:id="548733373">
          <w:marLeft w:val="562"/>
          <w:marRight w:val="0"/>
          <w:marTop w:val="0"/>
          <w:marBottom w:val="0"/>
          <w:divBdr>
            <w:top w:val="none" w:sz="0" w:space="0" w:color="auto"/>
            <w:left w:val="none" w:sz="0" w:space="0" w:color="auto"/>
            <w:bottom w:val="none" w:sz="0" w:space="0" w:color="auto"/>
            <w:right w:val="none" w:sz="0" w:space="0" w:color="auto"/>
          </w:divBdr>
        </w:div>
        <w:div w:id="1045986336">
          <w:marLeft w:val="288"/>
          <w:marRight w:val="0"/>
          <w:marTop w:val="0"/>
          <w:marBottom w:val="0"/>
          <w:divBdr>
            <w:top w:val="none" w:sz="0" w:space="0" w:color="auto"/>
            <w:left w:val="none" w:sz="0" w:space="0" w:color="auto"/>
            <w:bottom w:val="none" w:sz="0" w:space="0" w:color="auto"/>
            <w:right w:val="none" w:sz="0" w:space="0" w:color="auto"/>
          </w:divBdr>
        </w:div>
        <w:div w:id="1022245850">
          <w:marLeft w:val="562"/>
          <w:marRight w:val="0"/>
          <w:marTop w:val="0"/>
          <w:marBottom w:val="0"/>
          <w:divBdr>
            <w:top w:val="none" w:sz="0" w:space="0" w:color="auto"/>
            <w:left w:val="none" w:sz="0" w:space="0" w:color="auto"/>
            <w:bottom w:val="none" w:sz="0" w:space="0" w:color="auto"/>
            <w:right w:val="none" w:sz="0" w:space="0" w:color="auto"/>
          </w:divBdr>
        </w:div>
        <w:div w:id="1638417271">
          <w:marLeft w:val="562"/>
          <w:marRight w:val="0"/>
          <w:marTop w:val="0"/>
          <w:marBottom w:val="0"/>
          <w:divBdr>
            <w:top w:val="none" w:sz="0" w:space="0" w:color="auto"/>
            <w:left w:val="none" w:sz="0" w:space="0" w:color="auto"/>
            <w:bottom w:val="none" w:sz="0" w:space="0" w:color="auto"/>
            <w:right w:val="none" w:sz="0" w:space="0" w:color="auto"/>
          </w:divBdr>
        </w:div>
        <w:div w:id="1525484685">
          <w:marLeft w:val="288"/>
          <w:marRight w:val="0"/>
          <w:marTop w:val="0"/>
          <w:marBottom w:val="0"/>
          <w:divBdr>
            <w:top w:val="none" w:sz="0" w:space="0" w:color="auto"/>
            <w:left w:val="none" w:sz="0" w:space="0" w:color="auto"/>
            <w:bottom w:val="none" w:sz="0" w:space="0" w:color="auto"/>
            <w:right w:val="none" w:sz="0" w:space="0" w:color="auto"/>
          </w:divBdr>
        </w:div>
        <w:div w:id="1420520123">
          <w:marLeft w:val="562"/>
          <w:marRight w:val="0"/>
          <w:marTop w:val="0"/>
          <w:marBottom w:val="0"/>
          <w:divBdr>
            <w:top w:val="none" w:sz="0" w:space="0" w:color="auto"/>
            <w:left w:val="none" w:sz="0" w:space="0" w:color="auto"/>
            <w:bottom w:val="none" w:sz="0" w:space="0" w:color="auto"/>
            <w:right w:val="none" w:sz="0" w:space="0" w:color="auto"/>
          </w:divBdr>
        </w:div>
        <w:div w:id="1899782633">
          <w:marLeft w:val="562"/>
          <w:marRight w:val="0"/>
          <w:marTop w:val="0"/>
          <w:marBottom w:val="0"/>
          <w:divBdr>
            <w:top w:val="none" w:sz="0" w:space="0" w:color="auto"/>
            <w:left w:val="none" w:sz="0" w:space="0" w:color="auto"/>
            <w:bottom w:val="none" w:sz="0" w:space="0" w:color="auto"/>
            <w:right w:val="none" w:sz="0" w:space="0" w:color="auto"/>
          </w:divBdr>
        </w:div>
        <w:div w:id="790439394">
          <w:marLeft w:val="562"/>
          <w:marRight w:val="0"/>
          <w:marTop w:val="0"/>
          <w:marBottom w:val="0"/>
          <w:divBdr>
            <w:top w:val="none" w:sz="0" w:space="0" w:color="auto"/>
            <w:left w:val="none" w:sz="0" w:space="0" w:color="auto"/>
            <w:bottom w:val="none" w:sz="0" w:space="0" w:color="auto"/>
            <w:right w:val="none" w:sz="0" w:space="0" w:color="auto"/>
          </w:divBdr>
        </w:div>
        <w:div w:id="2086953951">
          <w:marLeft w:val="562"/>
          <w:marRight w:val="0"/>
          <w:marTop w:val="0"/>
          <w:marBottom w:val="0"/>
          <w:divBdr>
            <w:top w:val="none" w:sz="0" w:space="0" w:color="auto"/>
            <w:left w:val="none" w:sz="0" w:space="0" w:color="auto"/>
            <w:bottom w:val="none" w:sz="0" w:space="0" w:color="auto"/>
            <w:right w:val="none" w:sz="0" w:space="0" w:color="auto"/>
          </w:divBdr>
        </w:div>
        <w:div w:id="2018457838">
          <w:marLeft w:val="922"/>
          <w:marRight w:val="0"/>
          <w:marTop w:val="0"/>
          <w:marBottom w:val="0"/>
          <w:divBdr>
            <w:top w:val="none" w:sz="0" w:space="0" w:color="auto"/>
            <w:left w:val="none" w:sz="0" w:space="0" w:color="auto"/>
            <w:bottom w:val="none" w:sz="0" w:space="0" w:color="auto"/>
            <w:right w:val="none" w:sz="0" w:space="0" w:color="auto"/>
          </w:divBdr>
        </w:div>
        <w:div w:id="1186092915">
          <w:marLeft w:val="922"/>
          <w:marRight w:val="0"/>
          <w:marTop w:val="0"/>
          <w:marBottom w:val="0"/>
          <w:divBdr>
            <w:top w:val="none" w:sz="0" w:space="0" w:color="auto"/>
            <w:left w:val="none" w:sz="0" w:space="0" w:color="auto"/>
            <w:bottom w:val="none" w:sz="0" w:space="0" w:color="auto"/>
            <w:right w:val="none" w:sz="0" w:space="0" w:color="auto"/>
          </w:divBdr>
        </w:div>
        <w:div w:id="1514415258">
          <w:marLeft w:val="562"/>
          <w:marRight w:val="0"/>
          <w:marTop w:val="0"/>
          <w:marBottom w:val="0"/>
          <w:divBdr>
            <w:top w:val="none" w:sz="0" w:space="0" w:color="auto"/>
            <w:left w:val="none" w:sz="0" w:space="0" w:color="auto"/>
            <w:bottom w:val="none" w:sz="0" w:space="0" w:color="auto"/>
            <w:right w:val="none" w:sz="0" w:space="0" w:color="auto"/>
          </w:divBdr>
        </w:div>
      </w:divsChild>
    </w:div>
    <w:div w:id="1385832932">
      <w:bodyDiv w:val="1"/>
      <w:marLeft w:val="0"/>
      <w:marRight w:val="0"/>
      <w:marTop w:val="0"/>
      <w:marBottom w:val="0"/>
      <w:divBdr>
        <w:top w:val="none" w:sz="0" w:space="0" w:color="auto"/>
        <w:left w:val="none" w:sz="0" w:space="0" w:color="auto"/>
        <w:bottom w:val="none" w:sz="0" w:space="0" w:color="auto"/>
        <w:right w:val="none" w:sz="0" w:space="0" w:color="auto"/>
      </w:divBdr>
      <w:divsChild>
        <w:div w:id="1680886046">
          <w:marLeft w:val="288"/>
          <w:marRight w:val="0"/>
          <w:marTop w:val="0"/>
          <w:marBottom w:val="0"/>
          <w:divBdr>
            <w:top w:val="none" w:sz="0" w:space="0" w:color="auto"/>
            <w:left w:val="none" w:sz="0" w:space="0" w:color="auto"/>
            <w:bottom w:val="none" w:sz="0" w:space="0" w:color="auto"/>
            <w:right w:val="none" w:sz="0" w:space="0" w:color="auto"/>
          </w:divBdr>
        </w:div>
        <w:div w:id="35862632">
          <w:marLeft w:val="562"/>
          <w:marRight w:val="0"/>
          <w:marTop w:val="0"/>
          <w:marBottom w:val="0"/>
          <w:divBdr>
            <w:top w:val="none" w:sz="0" w:space="0" w:color="auto"/>
            <w:left w:val="none" w:sz="0" w:space="0" w:color="auto"/>
            <w:bottom w:val="none" w:sz="0" w:space="0" w:color="auto"/>
            <w:right w:val="none" w:sz="0" w:space="0" w:color="auto"/>
          </w:divBdr>
        </w:div>
        <w:div w:id="1460108965">
          <w:marLeft w:val="288"/>
          <w:marRight w:val="0"/>
          <w:marTop w:val="0"/>
          <w:marBottom w:val="0"/>
          <w:divBdr>
            <w:top w:val="none" w:sz="0" w:space="0" w:color="auto"/>
            <w:left w:val="none" w:sz="0" w:space="0" w:color="auto"/>
            <w:bottom w:val="none" w:sz="0" w:space="0" w:color="auto"/>
            <w:right w:val="none" w:sz="0" w:space="0" w:color="auto"/>
          </w:divBdr>
        </w:div>
        <w:div w:id="474878901">
          <w:marLeft w:val="562"/>
          <w:marRight w:val="0"/>
          <w:marTop w:val="0"/>
          <w:marBottom w:val="0"/>
          <w:divBdr>
            <w:top w:val="none" w:sz="0" w:space="0" w:color="auto"/>
            <w:left w:val="none" w:sz="0" w:space="0" w:color="auto"/>
            <w:bottom w:val="none" w:sz="0" w:space="0" w:color="auto"/>
            <w:right w:val="none" w:sz="0" w:space="0" w:color="auto"/>
          </w:divBdr>
        </w:div>
        <w:div w:id="829365807">
          <w:marLeft w:val="274"/>
          <w:marRight w:val="0"/>
          <w:marTop w:val="0"/>
          <w:marBottom w:val="0"/>
          <w:divBdr>
            <w:top w:val="none" w:sz="0" w:space="0" w:color="auto"/>
            <w:left w:val="none" w:sz="0" w:space="0" w:color="auto"/>
            <w:bottom w:val="none" w:sz="0" w:space="0" w:color="auto"/>
            <w:right w:val="none" w:sz="0" w:space="0" w:color="auto"/>
          </w:divBdr>
        </w:div>
        <w:div w:id="609777268">
          <w:marLeft w:val="562"/>
          <w:marRight w:val="0"/>
          <w:marTop w:val="0"/>
          <w:marBottom w:val="0"/>
          <w:divBdr>
            <w:top w:val="none" w:sz="0" w:space="0" w:color="auto"/>
            <w:left w:val="none" w:sz="0" w:space="0" w:color="auto"/>
            <w:bottom w:val="none" w:sz="0" w:space="0" w:color="auto"/>
            <w:right w:val="none" w:sz="0" w:space="0" w:color="auto"/>
          </w:divBdr>
        </w:div>
        <w:div w:id="1766921374">
          <w:marLeft w:val="922"/>
          <w:marRight w:val="0"/>
          <w:marTop w:val="0"/>
          <w:marBottom w:val="0"/>
          <w:divBdr>
            <w:top w:val="none" w:sz="0" w:space="0" w:color="auto"/>
            <w:left w:val="none" w:sz="0" w:space="0" w:color="auto"/>
            <w:bottom w:val="none" w:sz="0" w:space="0" w:color="auto"/>
            <w:right w:val="none" w:sz="0" w:space="0" w:color="auto"/>
          </w:divBdr>
        </w:div>
        <w:div w:id="642081484">
          <w:marLeft w:val="922"/>
          <w:marRight w:val="0"/>
          <w:marTop w:val="0"/>
          <w:marBottom w:val="0"/>
          <w:divBdr>
            <w:top w:val="none" w:sz="0" w:space="0" w:color="auto"/>
            <w:left w:val="none" w:sz="0" w:space="0" w:color="auto"/>
            <w:bottom w:val="none" w:sz="0" w:space="0" w:color="auto"/>
            <w:right w:val="none" w:sz="0" w:space="0" w:color="auto"/>
          </w:divBdr>
        </w:div>
        <w:div w:id="1647514988">
          <w:marLeft w:val="922"/>
          <w:marRight w:val="0"/>
          <w:marTop w:val="0"/>
          <w:marBottom w:val="0"/>
          <w:divBdr>
            <w:top w:val="none" w:sz="0" w:space="0" w:color="auto"/>
            <w:left w:val="none" w:sz="0" w:space="0" w:color="auto"/>
            <w:bottom w:val="none" w:sz="0" w:space="0" w:color="auto"/>
            <w:right w:val="none" w:sz="0" w:space="0" w:color="auto"/>
          </w:divBdr>
        </w:div>
        <w:div w:id="1951010218">
          <w:marLeft w:val="922"/>
          <w:marRight w:val="0"/>
          <w:marTop w:val="0"/>
          <w:marBottom w:val="0"/>
          <w:divBdr>
            <w:top w:val="none" w:sz="0" w:space="0" w:color="auto"/>
            <w:left w:val="none" w:sz="0" w:space="0" w:color="auto"/>
            <w:bottom w:val="none" w:sz="0" w:space="0" w:color="auto"/>
            <w:right w:val="none" w:sz="0" w:space="0" w:color="auto"/>
          </w:divBdr>
        </w:div>
        <w:div w:id="1511797878">
          <w:marLeft w:val="562"/>
          <w:marRight w:val="0"/>
          <w:marTop w:val="0"/>
          <w:marBottom w:val="0"/>
          <w:divBdr>
            <w:top w:val="none" w:sz="0" w:space="0" w:color="auto"/>
            <w:left w:val="none" w:sz="0" w:space="0" w:color="auto"/>
            <w:bottom w:val="none" w:sz="0" w:space="0" w:color="auto"/>
            <w:right w:val="none" w:sz="0" w:space="0" w:color="auto"/>
          </w:divBdr>
        </w:div>
        <w:div w:id="1400712529">
          <w:marLeft w:val="562"/>
          <w:marRight w:val="0"/>
          <w:marTop w:val="0"/>
          <w:marBottom w:val="0"/>
          <w:divBdr>
            <w:top w:val="none" w:sz="0" w:space="0" w:color="auto"/>
            <w:left w:val="none" w:sz="0" w:space="0" w:color="auto"/>
            <w:bottom w:val="none" w:sz="0" w:space="0" w:color="auto"/>
            <w:right w:val="none" w:sz="0" w:space="0" w:color="auto"/>
          </w:divBdr>
        </w:div>
        <w:div w:id="1658537391">
          <w:marLeft w:val="562"/>
          <w:marRight w:val="0"/>
          <w:marTop w:val="0"/>
          <w:marBottom w:val="0"/>
          <w:divBdr>
            <w:top w:val="none" w:sz="0" w:space="0" w:color="auto"/>
            <w:left w:val="none" w:sz="0" w:space="0" w:color="auto"/>
            <w:bottom w:val="none" w:sz="0" w:space="0" w:color="auto"/>
            <w:right w:val="none" w:sz="0" w:space="0" w:color="auto"/>
          </w:divBdr>
        </w:div>
        <w:div w:id="2111853770">
          <w:marLeft w:val="274"/>
          <w:marRight w:val="0"/>
          <w:marTop w:val="0"/>
          <w:marBottom w:val="0"/>
          <w:divBdr>
            <w:top w:val="none" w:sz="0" w:space="0" w:color="auto"/>
            <w:left w:val="none" w:sz="0" w:space="0" w:color="auto"/>
            <w:bottom w:val="none" w:sz="0" w:space="0" w:color="auto"/>
            <w:right w:val="none" w:sz="0" w:space="0" w:color="auto"/>
          </w:divBdr>
        </w:div>
        <w:div w:id="828441065">
          <w:marLeft w:val="562"/>
          <w:marRight w:val="0"/>
          <w:marTop w:val="0"/>
          <w:marBottom w:val="0"/>
          <w:divBdr>
            <w:top w:val="none" w:sz="0" w:space="0" w:color="auto"/>
            <w:left w:val="none" w:sz="0" w:space="0" w:color="auto"/>
            <w:bottom w:val="none" w:sz="0" w:space="0" w:color="auto"/>
            <w:right w:val="none" w:sz="0" w:space="0" w:color="auto"/>
          </w:divBdr>
        </w:div>
        <w:div w:id="1194415578">
          <w:marLeft w:val="562"/>
          <w:marRight w:val="0"/>
          <w:marTop w:val="0"/>
          <w:marBottom w:val="0"/>
          <w:divBdr>
            <w:top w:val="none" w:sz="0" w:space="0" w:color="auto"/>
            <w:left w:val="none" w:sz="0" w:space="0" w:color="auto"/>
            <w:bottom w:val="none" w:sz="0" w:space="0" w:color="auto"/>
            <w:right w:val="none" w:sz="0" w:space="0" w:color="auto"/>
          </w:divBdr>
        </w:div>
        <w:div w:id="944193125">
          <w:marLeft w:val="562"/>
          <w:marRight w:val="0"/>
          <w:marTop w:val="0"/>
          <w:marBottom w:val="0"/>
          <w:divBdr>
            <w:top w:val="none" w:sz="0" w:space="0" w:color="auto"/>
            <w:left w:val="none" w:sz="0" w:space="0" w:color="auto"/>
            <w:bottom w:val="none" w:sz="0" w:space="0" w:color="auto"/>
            <w:right w:val="none" w:sz="0" w:space="0" w:color="auto"/>
          </w:divBdr>
        </w:div>
        <w:div w:id="920875007">
          <w:marLeft w:val="274"/>
          <w:marRight w:val="0"/>
          <w:marTop w:val="0"/>
          <w:marBottom w:val="0"/>
          <w:divBdr>
            <w:top w:val="none" w:sz="0" w:space="0" w:color="auto"/>
            <w:left w:val="none" w:sz="0" w:space="0" w:color="auto"/>
            <w:bottom w:val="none" w:sz="0" w:space="0" w:color="auto"/>
            <w:right w:val="none" w:sz="0" w:space="0" w:color="auto"/>
          </w:divBdr>
        </w:div>
        <w:div w:id="323246629">
          <w:marLeft w:val="274"/>
          <w:marRight w:val="0"/>
          <w:marTop w:val="0"/>
          <w:marBottom w:val="0"/>
          <w:divBdr>
            <w:top w:val="none" w:sz="0" w:space="0" w:color="auto"/>
            <w:left w:val="none" w:sz="0" w:space="0" w:color="auto"/>
            <w:bottom w:val="none" w:sz="0" w:space="0" w:color="auto"/>
            <w:right w:val="none" w:sz="0" w:space="0" w:color="auto"/>
          </w:divBdr>
        </w:div>
      </w:divsChild>
    </w:div>
    <w:div w:id="1436097853">
      <w:bodyDiv w:val="1"/>
      <w:marLeft w:val="0"/>
      <w:marRight w:val="0"/>
      <w:marTop w:val="0"/>
      <w:marBottom w:val="0"/>
      <w:divBdr>
        <w:top w:val="none" w:sz="0" w:space="0" w:color="auto"/>
        <w:left w:val="none" w:sz="0" w:space="0" w:color="auto"/>
        <w:bottom w:val="none" w:sz="0" w:space="0" w:color="auto"/>
        <w:right w:val="none" w:sz="0" w:space="0" w:color="auto"/>
      </w:divBdr>
    </w:div>
    <w:div w:id="1439447787">
      <w:bodyDiv w:val="1"/>
      <w:marLeft w:val="0"/>
      <w:marRight w:val="0"/>
      <w:marTop w:val="0"/>
      <w:marBottom w:val="0"/>
      <w:divBdr>
        <w:top w:val="none" w:sz="0" w:space="0" w:color="auto"/>
        <w:left w:val="none" w:sz="0" w:space="0" w:color="auto"/>
        <w:bottom w:val="none" w:sz="0" w:space="0" w:color="auto"/>
        <w:right w:val="none" w:sz="0" w:space="0" w:color="auto"/>
      </w:divBdr>
      <w:divsChild>
        <w:div w:id="435902409">
          <w:marLeft w:val="1166"/>
          <w:marRight w:val="0"/>
          <w:marTop w:val="115"/>
          <w:marBottom w:val="0"/>
          <w:divBdr>
            <w:top w:val="none" w:sz="0" w:space="0" w:color="auto"/>
            <w:left w:val="none" w:sz="0" w:space="0" w:color="auto"/>
            <w:bottom w:val="none" w:sz="0" w:space="0" w:color="auto"/>
            <w:right w:val="none" w:sz="0" w:space="0" w:color="auto"/>
          </w:divBdr>
        </w:div>
      </w:divsChild>
    </w:div>
    <w:div w:id="1440028903">
      <w:bodyDiv w:val="1"/>
      <w:marLeft w:val="0"/>
      <w:marRight w:val="0"/>
      <w:marTop w:val="0"/>
      <w:marBottom w:val="0"/>
      <w:divBdr>
        <w:top w:val="none" w:sz="0" w:space="0" w:color="auto"/>
        <w:left w:val="none" w:sz="0" w:space="0" w:color="auto"/>
        <w:bottom w:val="none" w:sz="0" w:space="0" w:color="auto"/>
        <w:right w:val="none" w:sz="0" w:space="0" w:color="auto"/>
      </w:divBdr>
    </w:div>
    <w:div w:id="1454711700">
      <w:bodyDiv w:val="1"/>
      <w:marLeft w:val="0"/>
      <w:marRight w:val="0"/>
      <w:marTop w:val="0"/>
      <w:marBottom w:val="0"/>
      <w:divBdr>
        <w:top w:val="none" w:sz="0" w:space="0" w:color="auto"/>
        <w:left w:val="none" w:sz="0" w:space="0" w:color="auto"/>
        <w:bottom w:val="none" w:sz="0" w:space="0" w:color="auto"/>
        <w:right w:val="none" w:sz="0" w:space="0" w:color="auto"/>
      </w:divBdr>
    </w:div>
    <w:div w:id="1557428406">
      <w:bodyDiv w:val="1"/>
      <w:marLeft w:val="0"/>
      <w:marRight w:val="0"/>
      <w:marTop w:val="0"/>
      <w:marBottom w:val="0"/>
      <w:divBdr>
        <w:top w:val="none" w:sz="0" w:space="0" w:color="auto"/>
        <w:left w:val="none" w:sz="0" w:space="0" w:color="auto"/>
        <w:bottom w:val="none" w:sz="0" w:space="0" w:color="auto"/>
        <w:right w:val="none" w:sz="0" w:space="0" w:color="auto"/>
      </w:divBdr>
    </w:div>
    <w:div w:id="1572424412">
      <w:bodyDiv w:val="1"/>
      <w:marLeft w:val="0"/>
      <w:marRight w:val="0"/>
      <w:marTop w:val="0"/>
      <w:marBottom w:val="0"/>
      <w:divBdr>
        <w:top w:val="none" w:sz="0" w:space="0" w:color="auto"/>
        <w:left w:val="none" w:sz="0" w:space="0" w:color="auto"/>
        <w:bottom w:val="none" w:sz="0" w:space="0" w:color="auto"/>
        <w:right w:val="none" w:sz="0" w:space="0" w:color="auto"/>
      </w:divBdr>
    </w:div>
    <w:div w:id="1669215192">
      <w:bodyDiv w:val="1"/>
      <w:marLeft w:val="0"/>
      <w:marRight w:val="0"/>
      <w:marTop w:val="0"/>
      <w:marBottom w:val="0"/>
      <w:divBdr>
        <w:top w:val="none" w:sz="0" w:space="0" w:color="auto"/>
        <w:left w:val="none" w:sz="0" w:space="0" w:color="auto"/>
        <w:bottom w:val="none" w:sz="0" w:space="0" w:color="auto"/>
        <w:right w:val="none" w:sz="0" w:space="0" w:color="auto"/>
      </w:divBdr>
    </w:div>
    <w:div w:id="1729718097">
      <w:bodyDiv w:val="1"/>
      <w:marLeft w:val="0"/>
      <w:marRight w:val="0"/>
      <w:marTop w:val="0"/>
      <w:marBottom w:val="0"/>
      <w:divBdr>
        <w:top w:val="none" w:sz="0" w:space="0" w:color="auto"/>
        <w:left w:val="none" w:sz="0" w:space="0" w:color="auto"/>
        <w:bottom w:val="none" w:sz="0" w:space="0" w:color="auto"/>
        <w:right w:val="none" w:sz="0" w:space="0" w:color="auto"/>
      </w:divBdr>
      <w:divsChild>
        <w:div w:id="1044330253">
          <w:marLeft w:val="1800"/>
          <w:marRight w:val="0"/>
          <w:marTop w:val="96"/>
          <w:marBottom w:val="0"/>
          <w:divBdr>
            <w:top w:val="none" w:sz="0" w:space="0" w:color="auto"/>
            <w:left w:val="none" w:sz="0" w:space="0" w:color="auto"/>
            <w:bottom w:val="none" w:sz="0" w:space="0" w:color="auto"/>
            <w:right w:val="none" w:sz="0" w:space="0" w:color="auto"/>
          </w:divBdr>
        </w:div>
        <w:div w:id="1498106621">
          <w:marLeft w:val="1166"/>
          <w:marRight w:val="0"/>
          <w:marTop w:val="115"/>
          <w:marBottom w:val="0"/>
          <w:divBdr>
            <w:top w:val="none" w:sz="0" w:space="0" w:color="auto"/>
            <w:left w:val="none" w:sz="0" w:space="0" w:color="auto"/>
            <w:bottom w:val="none" w:sz="0" w:space="0" w:color="auto"/>
            <w:right w:val="none" w:sz="0" w:space="0" w:color="auto"/>
          </w:divBdr>
        </w:div>
        <w:div w:id="1516073184">
          <w:marLeft w:val="1166"/>
          <w:marRight w:val="0"/>
          <w:marTop w:val="115"/>
          <w:marBottom w:val="0"/>
          <w:divBdr>
            <w:top w:val="none" w:sz="0" w:space="0" w:color="auto"/>
            <w:left w:val="none" w:sz="0" w:space="0" w:color="auto"/>
            <w:bottom w:val="none" w:sz="0" w:space="0" w:color="auto"/>
            <w:right w:val="none" w:sz="0" w:space="0" w:color="auto"/>
          </w:divBdr>
        </w:div>
        <w:div w:id="1596936905">
          <w:marLeft w:val="1166"/>
          <w:marRight w:val="0"/>
          <w:marTop w:val="115"/>
          <w:marBottom w:val="0"/>
          <w:divBdr>
            <w:top w:val="none" w:sz="0" w:space="0" w:color="auto"/>
            <w:left w:val="none" w:sz="0" w:space="0" w:color="auto"/>
            <w:bottom w:val="none" w:sz="0" w:space="0" w:color="auto"/>
            <w:right w:val="none" w:sz="0" w:space="0" w:color="auto"/>
          </w:divBdr>
        </w:div>
        <w:div w:id="1858421412">
          <w:marLeft w:val="1800"/>
          <w:marRight w:val="0"/>
          <w:marTop w:val="96"/>
          <w:marBottom w:val="0"/>
          <w:divBdr>
            <w:top w:val="none" w:sz="0" w:space="0" w:color="auto"/>
            <w:left w:val="none" w:sz="0" w:space="0" w:color="auto"/>
            <w:bottom w:val="none" w:sz="0" w:space="0" w:color="auto"/>
            <w:right w:val="none" w:sz="0" w:space="0" w:color="auto"/>
          </w:divBdr>
        </w:div>
        <w:div w:id="1914703956">
          <w:marLeft w:val="1800"/>
          <w:marRight w:val="0"/>
          <w:marTop w:val="96"/>
          <w:marBottom w:val="0"/>
          <w:divBdr>
            <w:top w:val="none" w:sz="0" w:space="0" w:color="auto"/>
            <w:left w:val="none" w:sz="0" w:space="0" w:color="auto"/>
            <w:bottom w:val="none" w:sz="0" w:space="0" w:color="auto"/>
            <w:right w:val="none" w:sz="0" w:space="0" w:color="auto"/>
          </w:divBdr>
        </w:div>
        <w:div w:id="2074693944">
          <w:marLeft w:val="1800"/>
          <w:marRight w:val="0"/>
          <w:marTop w:val="96"/>
          <w:marBottom w:val="0"/>
          <w:divBdr>
            <w:top w:val="none" w:sz="0" w:space="0" w:color="auto"/>
            <w:left w:val="none" w:sz="0" w:space="0" w:color="auto"/>
            <w:bottom w:val="none" w:sz="0" w:space="0" w:color="auto"/>
            <w:right w:val="none" w:sz="0" w:space="0" w:color="auto"/>
          </w:divBdr>
        </w:div>
      </w:divsChild>
    </w:div>
    <w:div w:id="1960254730">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17626764">
      <w:bodyDiv w:val="1"/>
      <w:marLeft w:val="0"/>
      <w:marRight w:val="0"/>
      <w:marTop w:val="0"/>
      <w:marBottom w:val="0"/>
      <w:divBdr>
        <w:top w:val="none" w:sz="0" w:space="0" w:color="auto"/>
        <w:left w:val="none" w:sz="0" w:space="0" w:color="auto"/>
        <w:bottom w:val="none" w:sz="0" w:space="0" w:color="auto"/>
        <w:right w:val="none" w:sz="0" w:space="0" w:color="auto"/>
      </w:divBdr>
      <w:divsChild>
        <w:div w:id="14503346">
          <w:marLeft w:val="1800"/>
          <w:marRight w:val="0"/>
          <w:marTop w:val="91"/>
          <w:marBottom w:val="0"/>
          <w:divBdr>
            <w:top w:val="none" w:sz="0" w:space="0" w:color="auto"/>
            <w:left w:val="none" w:sz="0" w:space="0" w:color="auto"/>
            <w:bottom w:val="none" w:sz="0" w:space="0" w:color="auto"/>
            <w:right w:val="none" w:sz="0" w:space="0" w:color="auto"/>
          </w:divBdr>
        </w:div>
        <w:div w:id="82801852">
          <w:marLeft w:val="1166"/>
          <w:marRight w:val="0"/>
          <w:marTop w:val="106"/>
          <w:marBottom w:val="0"/>
          <w:divBdr>
            <w:top w:val="none" w:sz="0" w:space="0" w:color="auto"/>
            <w:left w:val="none" w:sz="0" w:space="0" w:color="auto"/>
            <w:bottom w:val="none" w:sz="0" w:space="0" w:color="auto"/>
            <w:right w:val="none" w:sz="0" w:space="0" w:color="auto"/>
          </w:divBdr>
        </w:div>
        <w:div w:id="145049214">
          <w:marLeft w:val="547"/>
          <w:marRight w:val="0"/>
          <w:marTop w:val="120"/>
          <w:marBottom w:val="0"/>
          <w:divBdr>
            <w:top w:val="none" w:sz="0" w:space="0" w:color="auto"/>
            <w:left w:val="none" w:sz="0" w:space="0" w:color="auto"/>
            <w:bottom w:val="none" w:sz="0" w:space="0" w:color="auto"/>
            <w:right w:val="none" w:sz="0" w:space="0" w:color="auto"/>
          </w:divBdr>
        </w:div>
        <w:div w:id="442649189">
          <w:marLeft w:val="1166"/>
          <w:marRight w:val="0"/>
          <w:marTop w:val="106"/>
          <w:marBottom w:val="0"/>
          <w:divBdr>
            <w:top w:val="none" w:sz="0" w:space="0" w:color="auto"/>
            <w:left w:val="none" w:sz="0" w:space="0" w:color="auto"/>
            <w:bottom w:val="none" w:sz="0" w:space="0" w:color="auto"/>
            <w:right w:val="none" w:sz="0" w:space="0" w:color="auto"/>
          </w:divBdr>
        </w:div>
        <w:div w:id="690108914">
          <w:marLeft w:val="1166"/>
          <w:marRight w:val="0"/>
          <w:marTop w:val="106"/>
          <w:marBottom w:val="0"/>
          <w:divBdr>
            <w:top w:val="none" w:sz="0" w:space="0" w:color="auto"/>
            <w:left w:val="none" w:sz="0" w:space="0" w:color="auto"/>
            <w:bottom w:val="none" w:sz="0" w:space="0" w:color="auto"/>
            <w:right w:val="none" w:sz="0" w:space="0" w:color="auto"/>
          </w:divBdr>
        </w:div>
        <w:div w:id="1061708003">
          <w:marLeft w:val="547"/>
          <w:marRight w:val="0"/>
          <w:marTop w:val="120"/>
          <w:marBottom w:val="0"/>
          <w:divBdr>
            <w:top w:val="none" w:sz="0" w:space="0" w:color="auto"/>
            <w:left w:val="none" w:sz="0" w:space="0" w:color="auto"/>
            <w:bottom w:val="none" w:sz="0" w:space="0" w:color="auto"/>
            <w:right w:val="none" w:sz="0" w:space="0" w:color="auto"/>
          </w:divBdr>
        </w:div>
        <w:div w:id="1401097450">
          <w:marLeft w:val="547"/>
          <w:marRight w:val="0"/>
          <w:marTop w:val="120"/>
          <w:marBottom w:val="0"/>
          <w:divBdr>
            <w:top w:val="none" w:sz="0" w:space="0" w:color="auto"/>
            <w:left w:val="none" w:sz="0" w:space="0" w:color="auto"/>
            <w:bottom w:val="none" w:sz="0" w:space="0" w:color="auto"/>
            <w:right w:val="none" w:sz="0" w:space="0" w:color="auto"/>
          </w:divBdr>
        </w:div>
        <w:div w:id="1560748103">
          <w:marLeft w:val="1166"/>
          <w:marRight w:val="0"/>
          <w:marTop w:val="106"/>
          <w:marBottom w:val="0"/>
          <w:divBdr>
            <w:top w:val="none" w:sz="0" w:space="0" w:color="auto"/>
            <w:left w:val="none" w:sz="0" w:space="0" w:color="auto"/>
            <w:bottom w:val="none" w:sz="0" w:space="0" w:color="auto"/>
            <w:right w:val="none" w:sz="0" w:space="0" w:color="auto"/>
          </w:divBdr>
        </w:div>
        <w:div w:id="1599564128">
          <w:marLeft w:val="547"/>
          <w:marRight w:val="0"/>
          <w:marTop w:val="120"/>
          <w:marBottom w:val="0"/>
          <w:divBdr>
            <w:top w:val="none" w:sz="0" w:space="0" w:color="auto"/>
            <w:left w:val="none" w:sz="0" w:space="0" w:color="auto"/>
            <w:bottom w:val="none" w:sz="0" w:space="0" w:color="auto"/>
            <w:right w:val="none" w:sz="0" w:space="0" w:color="auto"/>
          </w:divBdr>
        </w:div>
        <w:div w:id="1715084047">
          <w:marLeft w:val="1166"/>
          <w:marRight w:val="0"/>
          <w:marTop w:val="106"/>
          <w:marBottom w:val="0"/>
          <w:divBdr>
            <w:top w:val="none" w:sz="0" w:space="0" w:color="auto"/>
            <w:left w:val="none" w:sz="0" w:space="0" w:color="auto"/>
            <w:bottom w:val="none" w:sz="0" w:space="0" w:color="auto"/>
            <w:right w:val="none" w:sz="0" w:space="0" w:color="auto"/>
          </w:divBdr>
        </w:div>
        <w:div w:id="1801149285">
          <w:marLeft w:val="1800"/>
          <w:marRight w:val="0"/>
          <w:marTop w:val="91"/>
          <w:marBottom w:val="0"/>
          <w:divBdr>
            <w:top w:val="none" w:sz="0" w:space="0" w:color="auto"/>
            <w:left w:val="none" w:sz="0" w:space="0" w:color="auto"/>
            <w:bottom w:val="none" w:sz="0" w:space="0" w:color="auto"/>
            <w:right w:val="none" w:sz="0" w:space="0" w:color="auto"/>
          </w:divBdr>
        </w:div>
      </w:divsChild>
    </w:div>
    <w:div w:id="214041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5AIRPNAIUNRU-1328258698-8960</_dlc_DocId>
    <_dlc_DocIdUrl xmlns="71c5aaf6-e6ce-465b-b873-5148d2a4c105">
      <Url>https://nokia.sharepoint.com/sites/c5g/5gradio/_layouts/15/DocIdRedir.aspx?ID=5AIRPNAIUNRU-1328258698-8960</Url>
      <Description>5AIRPNAIUNRU-1328258698-8960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82C03CD-A5BC-4A5F-ACA8-413630E5B1FD}">
  <ds:schemaRefs>
    <ds:schemaRef ds:uri="http://schemas.microsoft.com/sharepoint/v3/contenttype/forms"/>
  </ds:schemaRefs>
</ds:datastoreItem>
</file>

<file path=customXml/itemProps2.xml><?xml version="1.0" encoding="utf-8"?>
<ds:datastoreItem xmlns:ds="http://schemas.openxmlformats.org/officeDocument/2006/customXml" ds:itemID="{7DC160E0-FEBA-421F-A007-69CD8435F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57F7A-73BB-4FCF-B260-AC1D7D6D67C3}">
  <ds:schemaRefs>
    <ds:schemaRef ds:uri="http://schemas.microsoft.com/sharepoint/events"/>
  </ds:schemaRefs>
</ds:datastoreItem>
</file>

<file path=customXml/itemProps4.xml><?xml version="1.0" encoding="utf-8"?>
<ds:datastoreItem xmlns:ds="http://schemas.openxmlformats.org/officeDocument/2006/customXml" ds:itemID="{658D4513-93FC-4C13-8293-E37A696C9FAD}">
  <ds:schemaRefs>
    <ds:schemaRef ds:uri="http://schemas.openxmlformats.org/officeDocument/2006/bibliography"/>
  </ds:schemaRefs>
</ds:datastoreItem>
</file>

<file path=customXml/itemProps5.xml><?xml version="1.0" encoding="utf-8"?>
<ds:datastoreItem xmlns:ds="http://schemas.openxmlformats.org/officeDocument/2006/customXml" ds:itemID="{34C6501F-12C1-4586-AF94-FA02AB4895B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0A1FC166-62DD-4ECE-AA5C-0426B75701E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10</Pages>
  <Words>4727</Words>
  <Characters>26944</Characters>
  <Application>Microsoft Office Word</Application>
  <DocSecurity>0</DocSecurity>
  <Lines>224</Lines>
  <Paragraphs>63</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Discussion on Pre-configured MG patterns</vt:lpstr>
      <vt:lpstr>Electronic Meeting, January 17-25, 2022</vt:lpstr>
      <vt:lpstr>Introduction</vt:lpstr>
      <vt:lpstr>Discussion</vt:lpstr>
      <vt:lpstr>    TEG framework</vt:lpstr>
      <vt:lpstr>    NR positioning enhancement can be achieved related to timing error mitigation to</vt:lpstr>
      <vt:lpstr>    A device has several RF impairment calibrations at manufacturing stage or during</vt:lpstr>
      <vt:lpstr>    Open issues in Way Forward</vt:lpstr>
      <vt:lpstr>Conclusion</vt:lpstr>
      <vt:lpstr>References</vt:lpstr>
    </vt:vector>
  </TitlesOfParts>
  <Company/>
  <LinksUpToDate>false</LinksUpToDate>
  <CharactersWithSpaces>31608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timing error mitigation for NR positioning</dc:title>
  <dc:subject/>
  <dc:creator>Nokia</dc:creator>
  <cp:keywords/>
  <dc:description/>
  <cp:lastModifiedBy>Juergen Hofmann</cp:lastModifiedBy>
  <cp:revision>14</cp:revision>
  <dcterms:created xsi:type="dcterms:W3CDTF">2022-01-07T16:15:00Z</dcterms:created>
  <dcterms:modified xsi:type="dcterms:W3CDTF">2022-01-10T22:23:00Z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7a1b14ae-7bb5-4814-96c9-6d24d5de4b04</vt:lpwstr>
  </property>
</Properties>
</file>